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2AF" w:rsidRPr="004D206E" w:rsidRDefault="00E502AF" w:rsidP="00E502AF">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Pr>
          <w:rFonts w:ascii="Arial" w:hAnsi="Arial" w:cs="Arial"/>
          <w:b/>
          <w:bCs/>
          <w:color w:val="000000"/>
          <w:sz w:val="24"/>
        </w:rPr>
        <w:t>93</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Pr="004D206E">
        <w:rPr>
          <w:rFonts w:ascii="Arial" w:hAnsi="Arial" w:cs="Arial" w:hint="eastAsia"/>
          <w:b/>
          <w:sz w:val="24"/>
        </w:rPr>
        <w:t>1</w:t>
      </w:r>
      <w:r w:rsidR="00E43B06">
        <w:rPr>
          <w:rFonts w:ascii="Arial" w:hAnsi="Arial" w:cs="Arial"/>
          <w:b/>
          <w:sz w:val="24"/>
        </w:rPr>
        <w:t>913952</w:t>
      </w:r>
    </w:p>
    <w:p w:rsidR="00E502AF" w:rsidRPr="004D206E" w:rsidRDefault="00E502AF" w:rsidP="00E502AF">
      <w:pPr>
        <w:rPr>
          <w:rFonts w:ascii="Arial" w:hAnsi="Arial" w:cs="Arial"/>
          <w:b/>
          <w:bCs/>
          <w:color w:val="000000"/>
          <w:sz w:val="24"/>
        </w:rPr>
      </w:pPr>
      <w:r>
        <w:rPr>
          <w:rFonts w:ascii="Arial" w:hAnsi="Arial" w:cs="Arial"/>
          <w:b/>
          <w:bCs/>
          <w:color w:val="000000"/>
          <w:sz w:val="24"/>
        </w:rPr>
        <w:t>Reno</w:t>
      </w:r>
      <w:r w:rsidRPr="004D206E">
        <w:rPr>
          <w:rFonts w:ascii="Arial" w:hAnsi="Arial" w:cs="Arial"/>
          <w:b/>
          <w:bCs/>
          <w:color w:val="000000"/>
          <w:sz w:val="24"/>
        </w:rPr>
        <w:t xml:space="preserve">, </w:t>
      </w:r>
      <w:r>
        <w:rPr>
          <w:rFonts w:ascii="Arial" w:hAnsi="Arial" w:cs="Arial"/>
          <w:b/>
          <w:bCs/>
          <w:color w:val="000000"/>
          <w:sz w:val="24"/>
        </w:rPr>
        <w:t>Nevada</w:t>
      </w:r>
      <w:r w:rsidRPr="004D206E">
        <w:rPr>
          <w:rFonts w:ascii="Arial" w:hAnsi="Arial" w:cs="Arial"/>
          <w:b/>
          <w:bCs/>
          <w:color w:val="000000"/>
          <w:sz w:val="24"/>
        </w:rPr>
        <w:t>,</w:t>
      </w:r>
      <w:r>
        <w:rPr>
          <w:rFonts w:ascii="Arial" w:hAnsi="Arial" w:cs="Arial"/>
          <w:b/>
          <w:bCs/>
          <w:color w:val="000000"/>
          <w:sz w:val="24"/>
        </w:rPr>
        <w:t xml:space="preserve"> U.S.,</w:t>
      </w:r>
      <w:r w:rsidRPr="004D206E">
        <w:rPr>
          <w:rFonts w:ascii="Arial" w:hAnsi="Arial" w:cs="Arial"/>
          <w:b/>
          <w:bCs/>
          <w:color w:val="000000"/>
          <w:sz w:val="24"/>
        </w:rPr>
        <w:t xml:space="preserve"> </w:t>
      </w:r>
      <w:r w:rsidRPr="004D206E">
        <w:rPr>
          <w:rFonts w:ascii="Arial" w:hAnsi="Arial" w:cs="Arial" w:hint="eastAsia"/>
          <w:b/>
          <w:bCs/>
          <w:color w:val="000000"/>
          <w:sz w:val="24"/>
        </w:rPr>
        <w:t>1</w:t>
      </w:r>
      <w:r>
        <w:rPr>
          <w:rFonts w:ascii="Arial" w:hAnsi="Arial" w:cs="Arial"/>
          <w:b/>
          <w:bCs/>
          <w:color w:val="000000"/>
          <w:sz w:val="24"/>
        </w:rPr>
        <w:t>8</w:t>
      </w:r>
      <w:r w:rsidRPr="004D206E">
        <w:rPr>
          <w:rFonts w:ascii="Arial" w:hAnsi="Arial" w:cs="Arial"/>
          <w:b/>
          <w:bCs/>
          <w:color w:val="000000"/>
          <w:sz w:val="24"/>
          <w:vertAlign w:val="superscript"/>
        </w:rPr>
        <w:t>th</w:t>
      </w:r>
      <w:r w:rsidRPr="004D206E">
        <w:rPr>
          <w:rFonts w:ascii="Arial" w:hAnsi="Arial" w:cs="Arial"/>
          <w:b/>
          <w:bCs/>
          <w:color w:val="000000"/>
          <w:sz w:val="24"/>
        </w:rPr>
        <w:t xml:space="preserve"> – </w:t>
      </w:r>
      <w:r>
        <w:rPr>
          <w:rFonts w:ascii="Arial" w:hAnsi="Arial" w:cs="Arial"/>
          <w:b/>
          <w:bCs/>
          <w:color w:val="000000"/>
          <w:sz w:val="24"/>
        </w:rPr>
        <w:t>22</w:t>
      </w:r>
      <w:r w:rsidRPr="00157327">
        <w:rPr>
          <w:rFonts w:ascii="Arial" w:hAnsi="Arial" w:cs="Arial"/>
          <w:b/>
          <w:bCs/>
          <w:color w:val="000000"/>
          <w:sz w:val="24"/>
          <w:vertAlign w:val="superscript"/>
        </w:rPr>
        <w:t>nd</w:t>
      </w:r>
      <w:r>
        <w:rPr>
          <w:rFonts w:ascii="Arial" w:hAnsi="Arial" w:cs="Arial"/>
          <w:b/>
          <w:bCs/>
          <w:color w:val="000000"/>
          <w:sz w:val="24"/>
        </w:rPr>
        <w:t xml:space="preserve"> Nov.</w:t>
      </w:r>
      <w:r w:rsidRPr="004D206E">
        <w:rPr>
          <w:rFonts w:ascii="Arial" w:hAnsi="Arial" w:cs="Arial"/>
          <w:b/>
          <w:bCs/>
          <w:color w:val="000000"/>
          <w:sz w:val="24"/>
        </w:rPr>
        <w:t>, 201</w:t>
      </w:r>
      <w:r>
        <w:rPr>
          <w:rFonts w:ascii="Arial" w:hAnsi="Arial" w:cs="Arial" w:hint="eastAsia"/>
          <w:b/>
          <w:bCs/>
          <w:color w:val="000000"/>
          <w:sz w:val="24"/>
        </w:rPr>
        <w:t>9</w:t>
      </w:r>
    </w:p>
    <w:p w:rsidR="001646D0" w:rsidRPr="00E502AF" w:rsidRDefault="001646D0" w:rsidP="001646D0">
      <w:pPr>
        <w:rPr>
          <w:rFonts w:ascii="Arial" w:eastAsia="맑은 고딕" w:hAnsi="Arial" w:cs="Arial"/>
          <w:color w:val="0000FF"/>
          <w:kern w:val="2"/>
          <w:sz w:val="24"/>
          <w:lang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E43B06">
        <w:rPr>
          <w:rFonts w:ascii="Arial" w:hAnsi="Arial" w:cs="Arial"/>
          <w:b/>
          <w:bCs/>
          <w:color w:val="000000"/>
          <w:sz w:val="20"/>
          <w:szCs w:val="20"/>
          <w:lang w:val="en-US" w:eastAsia="zh-CN"/>
        </w:rPr>
        <w:t>9</w:t>
      </w:r>
      <w:r w:rsidR="00AA657B">
        <w:rPr>
          <w:rFonts w:ascii="Arial" w:eastAsia="바탕" w:hAnsi="Arial" w:cs="Arial" w:hint="eastAsia"/>
          <w:b/>
          <w:bCs/>
          <w:color w:val="000000"/>
          <w:sz w:val="20"/>
          <w:szCs w:val="20"/>
          <w:lang w:val="en-US" w:eastAsia="ko-KR"/>
        </w:rPr>
        <w:t>.</w:t>
      </w:r>
      <w:r w:rsidR="004D206E">
        <w:rPr>
          <w:rFonts w:ascii="Arial" w:eastAsia="바탕" w:hAnsi="Arial" w:cs="Arial" w:hint="eastAsia"/>
          <w:b/>
          <w:bCs/>
          <w:color w:val="000000"/>
          <w:sz w:val="20"/>
          <w:szCs w:val="20"/>
          <w:lang w:val="en-US" w:eastAsia="ko-KR"/>
        </w:rPr>
        <w:t>4</w:t>
      </w:r>
      <w:r w:rsidR="00AA657B">
        <w:rPr>
          <w:rFonts w:ascii="Arial" w:eastAsia="바탕" w:hAnsi="Arial" w:cs="Arial" w:hint="eastAsia"/>
          <w:b/>
          <w:bCs/>
          <w:color w:val="000000"/>
          <w:sz w:val="20"/>
          <w:szCs w:val="20"/>
          <w:lang w:val="en-US" w:eastAsia="ko-KR"/>
        </w:rPr>
        <w:t>.</w:t>
      </w:r>
      <w:r w:rsidR="000E1925">
        <w:rPr>
          <w:rFonts w:ascii="Arial" w:eastAsia="바탕" w:hAnsi="Arial" w:cs="Arial" w:hint="eastAsia"/>
          <w:b/>
          <w:bCs/>
          <w:color w:val="000000"/>
          <w:sz w:val="20"/>
          <w:szCs w:val="20"/>
          <w:lang w:val="en-US" w:eastAsia="ko-KR"/>
        </w:rPr>
        <w:t>1</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C83F42">
        <w:rPr>
          <w:rFonts w:ascii="Arial" w:eastAsia="맑은 고딕" w:hAnsi="Arial" w:cs="Arial" w:hint="eastAsia"/>
          <w:b/>
          <w:bCs/>
          <w:color w:val="000000"/>
          <w:sz w:val="20"/>
          <w:szCs w:val="20"/>
          <w:lang w:val="en-US" w:eastAsia="ko-KR"/>
        </w:rPr>
        <w:t>C</w:t>
      </w:r>
      <w:r w:rsidR="00C83F42" w:rsidRPr="00C83F42">
        <w:rPr>
          <w:rFonts w:ascii="Arial" w:eastAsia="맑은 고딕" w:hAnsi="Arial" w:cs="Arial" w:hint="eastAsia"/>
          <w:b/>
          <w:bCs/>
          <w:color w:val="000000"/>
          <w:sz w:val="20"/>
          <w:szCs w:val="20"/>
          <w:lang w:val="en-US" w:eastAsia="ko-KR"/>
        </w:rPr>
        <w:t xml:space="preserve">onsideration </w:t>
      </w:r>
      <w:r w:rsidR="00C83F42">
        <w:rPr>
          <w:rFonts w:ascii="Arial" w:eastAsia="맑은 고딕" w:hAnsi="Arial" w:cs="Arial"/>
          <w:b/>
          <w:bCs/>
          <w:color w:val="000000"/>
          <w:sz w:val="20"/>
          <w:szCs w:val="20"/>
          <w:lang w:val="en-US" w:eastAsia="ko-KR"/>
        </w:rPr>
        <w:t xml:space="preserve">on </w:t>
      </w:r>
      <w:r w:rsidR="004D206E">
        <w:rPr>
          <w:rFonts w:ascii="Arial" w:eastAsia="맑은 고딕" w:hAnsi="Arial" w:cs="Arial"/>
          <w:b/>
          <w:bCs/>
          <w:color w:val="000000"/>
          <w:sz w:val="20"/>
          <w:szCs w:val="20"/>
          <w:lang w:val="en-US" w:eastAsia="ko-KR"/>
        </w:rPr>
        <w:t>candidate RF architecture</w:t>
      </w:r>
      <w:r w:rsidR="00C83F42">
        <w:rPr>
          <w:rFonts w:ascii="Arial" w:eastAsia="맑은 고딕" w:hAnsi="Arial" w:cs="Arial"/>
          <w:b/>
          <w:bCs/>
          <w:color w:val="000000"/>
          <w:sz w:val="20"/>
          <w:szCs w:val="20"/>
          <w:lang w:val="en-US" w:eastAsia="ko-KR"/>
        </w:rPr>
        <w:t xml:space="preserve"> for 5G V2X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67F54">
        <w:rPr>
          <w:rFonts w:ascii="Arial" w:eastAsia="바탕" w:hAnsi="Arial" w:cs="Arial"/>
          <w:b/>
          <w:bCs/>
          <w:color w:val="000000"/>
          <w:sz w:val="20"/>
          <w:szCs w:val="20"/>
          <w:lang w:val="en-US" w:eastAsia="ko-KR"/>
        </w:rPr>
        <w:t>Approval</w:t>
      </w:r>
    </w:p>
    <w:p w:rsidR="008D6223" w:rsidRPr="00E43B06" w:rsidRDefault="008D6223" w:rsidP="00E43B06">
      <w:pPr>
        <w:pStyle w:val="1"/>
        <w:numPr>
          <w:ilvl w:val="0"/>
          <w:numId w:val="5"/>
        </w:numPr>
        <w:spacing w:before="240"/>
        <w:ind w:left="823"/>
        <w:rPr>
          <w:rFonts w:eastAsia="맑은 고딕"/>
          <w:lang w:val="en-US" w:eastAsia="ko-KR"/>
        </w:rPr>
      </w:pPr>
      <w:bookmarkStart w:id="0" w:name="_Ref124589665"/>
      <w:bookmarkStart w:id="1" w:name="_Ref71620620"/>
      <w:bookmarkStart w:id="2" w:name="_Ref124671424"/>
      <w:r w:rsidRPr="00E43B06">
        <w:rPr>
          <w:rFonts w:eastAsia="맑은 고딕" w:hint="eastAsia"/>
          <w:lang w:val="en-US" w:eastAsia="ko-KR"/>
        </w:rPr>
        <w:t>Introduction</w:t>
      </w:r>
    </w:p>
    <w:p w:rsidR="00A12D05" w:rsidRDefault="008D6223" w:rsidP="00AE1946">
      <w:pPr>
        <w:rPr>
          <w:rFonts w:eastAsia="바탕"/>
          <w:lang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3A0FF0">
        <w:rPr>
          <w:rFonts w:eastAsia="바탕" w:hint="eastAsia"/>
          <w:lang w:eastAsia="ko-KR"/>
        </w:rPr>
        <w:t>last RAN</w:t>
      </w:r>
      <w:r w:rsidR="004C5A88">
        <w:rPr>
          <w:rFonts w:eastAsia="바탕" w:hint="eastAsia"/>
          <w:lang w:eastAsia="ko-KR"/>
        </w:rPr>
        <w:t>4 #</w:t>
      </w:r>
      <w:r w:rsidR="001F256F">
        <w:rPr>
          <w:rFonts w:eastAsia="바탕" w:hint="eastAsia"/>
          <w:lang w:eastAsia="ko-KR"/>
        </w:rPr>
        <w:t>92</w:t>
      </w:r>
      <w:r w:rsidRPr="00085363">
        <w:rPr>
          <w:rFonts w:eastAsia="바탕" w:hint="eastAsia"/>
          <w:lang w:eastAsia="ko-KR"/>
        </w:rPr>
        <w:t xml:space="preserve"> meeting</w:t>
      </w:r>
      <w:r w:rsidR="0093146C" w:rsidRPr="00085363">
        <w:rPr>
          <w:rFonts w:eastAsia="바탕" w:hint="eastAsia"/>
          <w:lang w:eastAsia="ko-KR"/>
        </w:rPr>
        <w:t>s</w:t>
      </w:r>
      <w:r w:rsidR="009C4050">
        <w:rPr>
          <w:rFonts w:eastAsia="바탕" w:hint="eastAsia"/>
          <w:lang w:eastAsia="ko-KR"/>
        </w:rPr>
        <w:t xml:space="preserve">, </w:t>
      </w:r>
      <w:r w:rsidR="00A12D05">
        <w:rPr>
          <w:rFonts w:eastAsia="바탕" w:hint="eastAsia"/>
          <w:lang w:eastAsia="ko-KR"/>
        </w:rPr>
        <w:t>RAN</w:t>
      </w:r>
      <w:r w:rsidR="00AE1946">
        <w:rPr>
          <w:rFonts w:eastAsia="바탕" w:hint="eastAsia"/>
          <w:lang w:eastAsia="ko-KR"/>
        </w:rPr>
        <w:t>4</w:t>
      </w:r>
      <w:r w:rsidR="00A12D05">
        <w:rPr>
          <w:rFonts w:eastAsia="바탕"/>
          <w:lang w:eastAsia="ko-KR"/>
        </w:rPr>
        <w:t xml:space="preserve"> agreed how to specify the </w:t>
      </w:r>
      <w:r w:rsidR="00A377D2">
        <w:rPr>
          <w:rFonts w:eastAsia="바탕"/>
          <w:lang w:eastAsia="ko-KR"/>
        </w:rPr>
        <w:t>V2X UE RF requirements</w:t>
      </w:r>
      <w:r w:rsidR="00610134">
        <w:rPr>
          <w:rFonts w:eastAsia="바탕"/>
          <w:lang w:eastAsia="ko-KR"/>
        </w:rPr>
        <w:t xml:space="preserve"> [1]</w:t>
      </w:r>
      <w:r w:rsidR="00A377D2">
        <w:rPr>
          <w:rFonts w:eastAsia="바탕"/>
          <w:lang w:eastAsia="ko-KR"/>
        </w:rPr>
        <w:t xml:space="preserve"> according to </w:t>
      </w:r>
      <w:r w:rsidR="001F256F">
        <w:rPr>
          <w:rFonts w:eastAsia="바탕"/>
          <w:lang w:eastAsia="ko-KR"/>
        </w:rPr>
        <w:t>NR</w:t>
      </w:r>
      <w:r w:rsidR="00A12D05">
        <w:rPr>
          <w:rFonts w:eastAsia="바탕"/>
          <w:lang w:eastAsia="ko-KR"/>
        </w:rPr>
        <w:t xml:space="preserve"> V2X</w:t>
      </w:r>
      <w:r w:rsidR="00AE1946">
        <w:rPr>
          <w:rFonts w:eastAsia="바탕"/>
          <w:lang w:eastAsia="ko-KR"/>
        </w:rPr>
        <w:t xml:space="preserve"> </w:t>
      </w:r>
      <w:r w:rsidR="00A12D05">
        <w:rPr>
          <w:rFonts w:eastAsia="바탕"/>
          <w:lang w:eastAsia="ko-KR"/>
        </w:rPr>
        <w:t>UE at 5.9GHz</w:t>
      </w:r>
      <w:r w:rsidR="001F256F">
        <w:rPr>
          <w:rFonts w:eastAsia="바탕"/>
          <w:lang w:eastAsia="ko-KR"/>
        </w:rPr>
        <w:t xml:space="preserve"> or licensed bands which was dependant NR V2X coexistence evaluation results</w:t>
      </w:r>
      <w:r w:rsidR="00610134">
        <w:rPr>
          <w:rFonts w:eastAsia="바탕"/>
          <w:lang w:eastAsia="ko-KR"/>
        </w:rPr>
        <w:t xml:space="preserve"> [2]</w:t>
      </w:r>
      <w:r w:rsidR="00A377D2">
        <w:rPr>
          <w:rFonts w:eastAsia="바탕"/>
          <w:lang w:eastAsia="ko-KR"/>
        </w:rPr>
        <w:t>.</w:t>
      </w:r>
      <w:r w:rsidR="001F256F">
        <w:rPr>
          <w:rFonts w:eastAsia="바탕"/>
          <w:lang w:eastAsia="ko-KR"/>
        </w:rPr>
        <w:t xml:space="preserve"> Currently RAN4 only agreed that NR V2X UE can coexist with DSRC and LTE V2X at 5.9GHz.</w:t>
      </w:r>
    </w:p>
    <w:p w:rsidR="001E17F6" w:rsidRDefault="00AE1946" w:rsidP="00DC3541">
      <w:pPr>
        <w:spacing w:after="240"/>
        <w:rPr>
          <w:rFonts w:eastAsia="바탕"/>
          <w:lang w:eastAsia="ko-KR"/>
        </w:rPr>
      </w:pPr>
      <w:r>
        <w:rPr>
          <w:rFonts w:eastAsia="바탕"/>
          <w:lang w:val="en-US" w:eastAsia="ko-KR"/>
        </w:rPr>
        <w:t>In this paper</w:t>
      </w:r>
      <w:r w:rsidR="009C46ED">
        <w:rPr>
          <w:rFonts w:eastAsia="바탕"/>
          <w:lang w:eastAsia="ko-KR"/>
        </w:rPr>
        <w:t xml:space="preserve">, </w:t>
      </w:r>
      <w:r w:rsidR="00F335A3">
        <w:rPr>
          <w:rFonts w:eastAsia="바탕"/>
          <w:lang w:eastAsia="ko-KR"/>
        </w:rPr>
        <w:t>we</w:t>
      </w:r>
      <w:r w:rsidR="00DC3541">
        <w:rPr>
          <w:rFonts w:eastAsia="바탕" w:hint="eastAsia"/>
          <w:lang w:eastAsia="ko-KR"/>
        </w:rPr>
        <w:t xml:space="preserve"> </w:t>
      </w:r>
      <w:r w:rsidR="00507002">
        <w:rPr>
          <w:rFonts w:eastAsia="바탕" w:hint="eastAsia"/>
          <w:lang w:eastAsia="ko-KR"/>
        </w:rPr>
        <w:t>provide</w:t>
      </w:r>
      <w:r w:rsidR="00DC3541">
        <w:rPr>
          <w:rFonts w:eastAsia="바탕" w:hint="eastAsia"/>
          <w:lang w:eastAsia="ko-KR"/>
        </w:rPr>
        <w:t xml:space="preserve"> our </w:t>
      </w:r>
      <w:r w:rsidR="00DC3541">
        <w:rPr>
          <w:rFonts w:eastAsia="바탕"/>
          <w:lang w:eastAsia="ko-KR"/>
        </w:rPr>
        <w:t xml:space="preserve">views </w:t>
      </w:r>
      <w:r w:rsidR="001F256F">
        <w:rPr>
          <w:rFonts w:eastAsia="바탕"/>
          <w:lang w:eastAsia="ko-KR"/>
        </w:rPr>
        <w:t>what is baseline RF architecture for NR V2X UE at both unlicensed and licensed operating bands</w:t>
      </w:r>
      <w:r w:rsidR="008A395B">
        <w:rPr>
          <w:rFonts w:eastAsia="바탕"/>
          <w:lang w:eastAsia="ko-KR"/>
        </w:rPr>
        <w:t xml:space="preserve"> to specify the RF requirements and V2X </w:t>
      </w:r>
      <w:r w:rsidR="00A80AFF">
        <w:rPr>
          <w:rFonts w:eastAsia="바탕"/>
          <w:lang w:eastAsia="ko-KR"/>
        </w:rPr>
        <w:t>operating scenarios</w:t>
      </w:r>
      <w:r w:rsidR="00A377D2">
        <w:rPr>
          <w:rFonts w:eastAsia="바탕"/>
          <w:lang w:eastAsia="ko-KR"/>
        </w:rPr>
        <w:t>.</w:t>
      </w:r>
    </w:p>
    <w:p w:rsidR="00B67DFA" w:rsidRPr="00B67DFA" w:rsidRDefault="002A3934" w:rsidP="00310939">
      <w:pPr>
        <w:pStyle w:val="1"/>
        <w:numPr>
          <w:ilvl w:val="0"/>
          <w:numId w:val="5"/>
        </w:numPr>
        <w:spacing w:before="240"/>
        <w:ind w:left="823"/>
        <w:rPr>
          <w:rFonts w:eastAsia="바탕"/>
          <w:lang w:val="en-US" w:eastAsia="ko-KR"/>
        </w:rPr>
      </w:pPr>
      <w:r>
        <w:rPr>
          <w:rFonts w:eastAsia="맑은 고딕" w:hint="eastAsia"/>
          <w:lang w:val="en-US" w:eastAsia="ko-KR"/>
        </w:rPr>
        <w:t>Basic RF architecture for</w:t>
      </w:r>
      <w:r w:rsidR="0088539F">
        <w:rPr>
          <w:rFonts w:eastAsia="맑은 고딕" w:hint="eastAsia"/>
          <w:lang w:val="en-US" w:eastAsia="ko-KR"/>
        </w:rPr>
        <w:t xml:space="preserve"> </w:t>
      </w:r>
      <w:r w:rsidR="00113F52">
        <w:rPr>
          <w:rFonts w:eastAsia="맑은 고딕"/>
          <w:lang w:val="en-US" w:eastAsia="ko-KR"/>
        </w:rPr>
        <w:t>NR</w:t>
      </w:r>
      <w:r w:rsidR="005D068F">
        <w:rPr>
          <w:rFonts w:eastAsia="맑은 고딕"/>
          <w:lang w:val="en-US" w:eastAsia="ko-KR"/>
        </w:rPr>
        <w:t xml:space="preserve"> </w:t>
      </w:r>
      <w:r w:rsidR="00AA657B">
        <w:rPr>
          <w:rFonts w:eastAsia="맑은 고딕"/>
          <w:lang w:val="en-US" w:eastAsia="ko-KR"/>
        </w:rPr>
        <w:t>V2</w:t>
      </w:r>
      <w:r w:rsidR="001646D0">
        <w:rPr>
          <w:rFonts w:eastAsia="맑은 고딕"/>
          <w:lang w:val="en-US" w:eastAsia="ko-KR"/>
        </w:rPr>
        <w:t>X</w:t>
      </w:r>
      <w:r w:rsidR="0088539F">
        <w:rPr>
          <w:rFonts w:eastAsia="맑은 고딕" w:hint="eastAsia"/>
          <w:lang w:val="en-US" w:eastAsia="ko-KR"/>
        </w:rPr>
        <w:t xml:space="preserve"> UE</w:t>
      </w:r>
    </w:p>
    <w:p w:rsidR="009012CC" w:rsidRDefault="007F18B6" w:rsidP="009012CC">
      <w:pPr>
        <w:ind w:firstLine="403"/>
        <w:rPr>
          <w:rFonts w:eastAsia="바탕"/>
          <w:lang w:eastAsia="ko-KR"/>
        </w:rPr>
      </w:pPr>
      <w:r>
        <w:rPr>
          <w:rFonts w:eastAsia="바탕" w:hint="eastAsia"/>
          <w:lang w:eastAsia="ko-KR"/>
        </w:rPr>
        <w:t xml:space="preserve">For </w:t>
      </w:r>
      <w:r w:rsidR="001646D0">
        <w:rPr>
          <w:rFonts w:eastAsia="바탕"/>
          <w:lang w:eastAsia="ko-KR"/>
        </w:rPr>
        <w:t>LTE-based V2X</w:t>
      </w:r>
      <w:r>
        <w:rPr>
          <w:rFonts w:eastAsia="바탕"/>
          <w:lang w:eastAsia="ko-KR"/>
        </w:rPr>
        <w:t xml:space="preserve"> service</w:t>
      </w:r>
      <w:r>
        <w:rPr>
          <w:rFonts w:eastAsia="바탕" w:hint="eastAsia"/>
          <w:lang w:eastAsia="ko-KR"/>
        </w:rPr>
        <w:t xml:space="preserve"> in Rel-14, </w:t>
      </w:r>
      <w:r>
        <w:rPr>
          <w:rFonts w:eastAsia="바탕"/>
          <w:lang w:eastAsia="ko-KR"/>
        </w:rPr>
        <w:t>RAN4 can consider example RF architecture</w:t>
      </w:r>
      <w:r>
        <w:rPr>
          <w:rFonts w:eastAsia="바탕" w:hint="eastAsia"/>
          <w:lang w:eastAsia="ko-KR"/>
        </w:rPr>
        <w:t xml:space="preserve"> as shown in Figure 1.</w:t>
      </w:r>
      <w:r w:rsidR="009012CC">
        <w:rPr>
          <w:rFonts w:eastAsia="바탕" w:hint="eastAsia"/>
          <w:lang w:eastAsia="ko-KR"/>
        </w:rPr>
        <w:t xml:space="preserve"> </w:t>
      </w:r>
    </w:p>
    <w:p w:rsidR="00836F3D" w:rsidRDefault="00E43B06" w:rsidP="007D59ED">
      <w:pPr>
        <w:jc w:val="center"/>
      </w:pPr>
      <w:r>
        <w:object w:dxaOrig="4767" w:dyaOrig="5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44.25pt;height:256.95pt" o:ole="">
            <v:imagedata r:id="rId7" o:title=""/>
          </v:shape>
          <o:OLEObject Type="Embed" ProgID="Visio.Drawing.11" ShapeID="_x0000_i1028" DrawAspect="Content" ObjectID="_1634739550" r:id="rId8"/>
        </w:object>
      </w:r>
      <w:r w:rsidR="00F77239">
        <w:t xml:space="preserve"> </w:t>
      </w:r>
    </w:p>
    <w:p w:rsidR="00836F3D" w:rsidRDefault="004A1A1A" w:rsidP="00836F3D">
      <w:pPr>
        <w:pStyle w:val="afa"/>
        <w:numPr>
          <w:ilvl w:val="0"/>
          <w:numId w:val="18"/>
        </w:numPr>
        <w:ind w:leftChars="0"/>
        <w:jc w:val="center"/>
      </w:pPr>
      <w:r>
        <w:rPr>
          <w:b/>
        </w:rPr>
        <w:t>E</w:t>
      </w:r>
      <w:r w:rsidR="00836F3D">
        <w:rPr>
          <w:b/>
        </w:rPr>
        <w:t xml:space="preserve">xample RF architecture for </w:t>
      </w:r>
      <w:r w:rsidR="00836F3D" w:rsidRPr="00836F3D">
        <w:rPr>
          <w:rFonts w:hint="eastAsia"/>
          <w:b/>
        </w:rPr>
        <w:t>N</w:t>
      </w:r>
      <w:r w:rsidR="00836F3D" w:rsidRPr="00836F3D">
        <w:rPr>
          <w:b/>
        </w:rPr>
        <w:t xml:space="preserve">R </w:t>
      </w:r>
      <w:proofErr w:type="spellStart"/>
      <w:r w:rsidR="00836F3D" w:rsidRPr="00836F3D">
        <w:rPr>
          <w:b/>
        </w:rPr>
        <w:t>Uu</w:t>
      </w:r>
      <w:proofErr w:type="spellEnd"/>
      <w:r w:rsidR="00836F3D" w:rsidRPr="00836F3D">
        <w:rPr>
          <w:b/>
        </w:rPr>
        <w:t>(Band X) + NR SL (n47)</w:t>
      </w:r>
      <w:r w:rsidR="00836F3D">
        <w:rPr>
          <w:b/>
        </w:rPr>
        <w:t xml:space="preserve"> operation</w:t>
      </w:r>
    </w:p>
    <w:p w:rsidR="007D59ED" w:rsidRDefault="00671281" w:rsidP="007D59ED">
      <w:pPr>
        <w:jc w:val="center"/>
      </w:pPr>
      <w:r>
        <w:object w:dxaOrig="5186" w:dyaOrig="5209">
          <v:shape id="_x0000_i1025" type="#_x0000_t75" style="width:259.75pt;height:260.45pt" o:ole="">
            <v:imagedata r:id="rId9" o:title=""/>
          </v:shape>
          <o:OLEObject Type="Embed" ProgID="Visio.Drawing.11" ShapeID="_x0000_i1025" DrawAspect="Content" ObjectID="_1634739551" r:id="rId10"/>
        </w:object>
      </w:r>
    </w:p>
    <w:p w:rsidR="00F77239" w:rsidRPr="00836F3D" w:rsidRDefault="00F77239" w:rsidP="00836F3D">
      <w:pPr>
        <w:jc w:val="center"/>
      </w:pPr>
      <w:r w:rsidRPr="00836F3D">
        <w:rPr>
          <w:b/>
        </w:rPr>
        <w:t xml:space="preserve">(b) </w:t>
      </w:r>
      <w:r w:rsidR="004A1A1A">
        <w:rPr>
          <w:b/>
        </w:rPr>
        <w:t>E</w:t>
      </w:r>
      <w:r w:rsidR="00836F3D" w:rsidRPr="00836F3D">
        <w:rPr>
          <w:b/>
        </w:rPr>
        <w:t xml:space="preserve">xample RF architecture for </w:t>
      </w:r>
      <w:r w:rsidR="00836F3D" w:rsidRPr="00836F3D">
        <w:rPr>
          <w:rFonts w:hint="eastAsia"/>
          <w:b/>
        </w:rPr>
        <w:t>N</w:t>
      </w:r>
      <w:r w:rsidR="00836F3D" w:rsidRPr="00836F3D">
        <w:rPr>
          <w:b/>
        </w:rPr>
        <w:t xml:space="preserve">R </w:t>
      </w:r>
      <w:proofErr w:type="spellStart"/>
      <w:r w:rsidR="00836F3D" w:rsidRPr="00836F3D">
        <w:rPr>
          <w:b/>
        </w:rPr>
        <w:t>Uu</w:t>
      </w:r>
      <w:proofErr w:type="spellEnd"/>
      <w:r w:rsidR="00836F3D" w:rsidRPr="00836F3D">
        <w:rPr>
          <w:b/>
        </w:rPr>
        <w:t>(Band X) + NR SL (Band X) operation</w:t>
      </w:r>
    </w:p>
    <w:p w:rsidR="007D59ED" w:rsidRDefault="007D59ED" w:rsidP="007D59ED">
      <w:pPr>
        <w:pStyle w:val="afa"/>
        <w:ind w:leftChars="0" w:left="0"/>
        <w:jc w:val="center"/>
        <w:rPr>
          <w:rFonts w:eastAsia="맑은 고딕"/>
          <w:b/>
          <w:lang w:eastAsia="ko-KR"/>
        </w:rPr>
      </w:pPr>
      <w:r w:rsidRPr="00CD6E05">
        <w:rPr>
          <w:b/>
        </w:rPr>
        <w:t xml:space="preserve">Figure </w:t>
      </w:r>
      <w:r w:rsidR="004C5A88" w:rsidRPr="00CD6E05">
        <w:rPr>
          <w:rFonts w:eastAsia="맑은 고딕" w:hint="eastAsia"/>
          <w:b/>
          <w:lang w:eastAsia="ko-KR"/>
        </w:rPr>
        <w:t>1</w:t>
      </w:r>
      <w:r w:rsidR="004A1A1A">
        <w:rPr>
          <w:rFonts w:eastAsia="맑은 고딕"/>
          <w:b/>
          <w:lang w:eastAsia="ko-KR"/>
        </w:rPr>
        <w:t>.</w:t>
      </w:r>
      <w:r w:rsidRPr="00CD6E05">
        <w:rPr>
          <w:rFonts w:hint="eastAsia"/>
          <w:b/>
        </w:rPr>
        <w:t xml:space="preserve"> </w:t>
      </w:r>
      <w:r w:rsidRPr="00CD6E05">
        <w:rPr>
          <w:rFonts w:eastAsia="맑은 고딕" w:hint="eastAsia"/>
          <w:b/>
          <w:lang w:eastAsia="ko-KR"/>
        </w:rPr>
        <w:t xml:space="preserve">Example </w:t>
      </w:r>
      <w:r w:rsidR="00F77239">
        <w:rPr>
          <w:rFonts w:eastAsia="맑은 고딕"/>
          <w:b/>
          <w:lang w:eastAsia="ko-KR"/>
        </w:rPr>
        <w:t xml:space="preserve">V2X UE </w:t>
      </w:r>
      <w:r w:rsidRPr="00CD6E05">
        <w:rPr>
          <w:rFonts w:eastAsia="맑은 고딕" w:hint="eastAsia"/>
          <w:b/>
          <w:lang w:eastAsia="ko-KR"/>
        </w:rPr>
        <w:t>RF architecture</w:t>
      </w:r>
      <w:r w:rsidR="004A1A1A">
        <w:rPr>
          <w:rFonts w:eastAsia="맑은 고딕"/>
          <w:b/>
          <w:lang w:eastAsia="ko-KR"/>
        </w:rPr>
        <w:t>s</w:t>
      </w:r>
      <w:r w:rsidRPr="00CD6E05">
        <w:rPr>
          <w:rFonts w:eastAsia="맑은 고딕" w:hint="eastAsia"/>
          <w:b/>
          <w:lang w:eastAsia="ko-KR"/>
        </w:rPr>
        <w:t xml:space="preserve"> </w:t>
      </w:r>
      <w:r w:rsidR="00F77239">
        <w:rPr>
          <w:rFonts w:eastAsia="맑은 고딕"/>
          <w:b/>
          <w:lang w:eastAsia="ko-KR"/>
        </w:rPr>
        <w:t>for</w:t>
      </w:r>
      <w:r w:rsidR="00AE6885" w:rsidRPr="00CD6E05">
        <w:rPr>
          <w:rFonts w:eastAsia="맑은 고딕" w:hint="eastAsia"/>
          <w:b/>
          <w:lang w:eastAsia="ko-KR"/>
        </w:rPr>
        <w:t xml:space="preserve"> </w:t>
      </w:r>
      <w:r w:rsidR="004D6790">
        <w:rPr>
          <w:rFonts w:eastAsia="맑은 고딕" w:hint="eastAsia"/>
          <w:b/>
          <w:lang w:eastAsia="ko-KR"/>
        </w:rPr>
        <w:t>con-current</w:t>
      </w:r>
      <w:r w:rsidR="004D6790" w:rsidRPr="00CD6E05">
        <w:rPr>
          <w:rFonts w:hint="eastAsia"/>
          <w:b/>
        </w:rPr>
        <w:t xml:space="preserve"> </w:t>
      </w:r>
      <w:r w:rsidR="004D6790" w:rsidRPr="00CD6E05">
        <w:rPr>
          <w:rFonts w:eastAsia="맑은 고딕" w:hint="eastAsia"/>
          <w:b/>
          <w:lang w:eastAsia="ko-KR"/>
        </w:rPr>
        <w:t>operation</w:t>
      </w:r>
    </w:p>
    <w:p w:rsidR="00113F52" w:rsidRPr="00CD6E05" w:rsidRDefault="00113F52" w:rsidP="007D59ED">
      <w:pPr>
        <w:pStyle w:val="afa"/>
        <w:ind w:leftChars="0" w:left="0"/>
        <w:jc w:val="center"/>
        <w:rPr>
          <w:rFonts w:eastAsia="맑은 고딕"/>
          <w:b/>
          <w:lang w:eastAsia="ko-KR"/>
        </w:rPr>
      </w:pPr>
    </w:p>
    <w:p w:rsidR="005D068F" w:rsidRDefault="007F18B6" w:rsidP="007F18B6">
      <w:pPr>
        <w:rPr>
          <w:rFonts w:eastAsia="바탕"/>
          <w:lang w:eastAsia="ko-KR"/>
        </w:rPr>
      </w:pPr>
      <w:r w:rsidRPr="002A1080">
        <w:rPr>
          <w:rFonts w:eastAsia="바탕" w:hint="eastAsia"/>
          <w:lang w:eastAsia="ko-KR"/>
        </w:rPr>
        <w:t xml:space="preserve">In </w:t>
      </w:r>
      <w:r w:rsidR="00113F52">
        <w:rPr>
          <w:rFonts w:eastAsia="바탕"/>
          <w:lang w:eastAsia="ko-KR"/>
        </w:rPr>
        <w:t>the</w:t>
      </w:r>
      <w:r w:rsidR="005D068F">
        <w:rPr>
          <w:rFonts w:eastAsia="바탕"/>
          <w:lang w:eastAsia="ko-KR"/>
        </w:rPr>
        <w:t xml:space="preserve"> RAN4 meeting, </w:t>
      </w:r>
      <w:r w:rsidR="00113F52">
        <w:rPr>
          <w:rFonts w:eastAsia="바탕"/>
          <w:lang w:eastAsia="ko-KR"/>
        </w:rPr>
        <w:t xml:space="preserve">the following priority are discussed </w:t>
      </w:r>
      <w:r w:rsidR="008A395B">
        <w:rPr>
          <w:rFonts w:eastAsia="바탕"/>
          <w:lang w:eastAsia="ko-KR"/>
        </w:rPr>
        <w:t>for</w:t>
      </w:r>
      <w:r w:rsidR="005D068F">
        <w:rPr>
          <w:rFonts w:eastAsia="바탕"/>
          <w:lang w:eastAsia="ko-KR"/>
        </w:rPr>
        <w:t xml:space="preserve"> </w:t>
      </w:r>
      <w:r w:rsidR="00113F52">
        <w:rPr>
          <w:rFonts w:eastAsia="바탕"/>
          <w:lang w:eastAsia="ko-KR"/>
        </w:rPr>
        <w:t>V2X operating scenarios as following</w:t>
      </w:r>
    </w:p>
    <w:p w:rsidR="00E502AF" w:rsidRPr="00CB5876" w:rsidRDefault="00E502AF" w:rsidP="00E502AF">
      <w:pPr>
        <w:widowControl/>
        <w:numPr>
          <w:ilvl w:val="0"/>
          <w:numId w:val="12"/>
        </w:numPr>
        <w:overflowPunct w:val="0"/>
        <w:spacing w:after="180"/>
        <w:jc w:val="left"/>
        <w:rPr>
          <w:bCs/>
          <w:highlight w:val="green"/>
          <w:shd w:val="clear" w:color="auto" w:fill="92D050"/>
        </w:rPr>
      </w:pPr>
      <w:r>
        <w:rPr>
          <w:bCs/>
          <w:highlight w:val="green"/>
          <w:shd w:val="clear" w:color="auto" w:fill="92D050"/>
        </w:rPr>
        <w:t>1</w:t>
      </w:r>
      <w:r w:rsidRPr="009242FB">
        <w:rPr>
          <w:bCs/>
          <w:highlight w:val="green"/>
          <w:shd w:val="clear" w:color="auto" w:fill="92D050"/>
          <w:vertAlign w:val="superscript"/>
        </w:rPr>
        <w:t>st</w:t>
      </w:r>
      <w:r>
        <w:rPr>
          <w:bCs/>
          <w:highlight w:val="green"/>
          <w:shd w:val="clear" w:color="auto" w:fill="92D050"/>
        </w:rPr>
        <w:t xml:space="preserve"> priority of NR V2X </w:t>
      </w:r>
      <w:r w:rsidRPr="00CB5876">
        <w:rPr>
          <w:bCs/>
          <w:highlight w:val="green"/>
          <w:shd w:val="clear" w:color="auto" w:fill="92D050"/>
        </w:rPr>
        <w:t xml:space="preserve">operation: </w:t>
      </w:r>
    </w:p>
    <w:p w:rsidR="00E502AF" w:rsidRPr="00E502AF" w:rsidRDefault="00E502AF" w:rsidP="00E502AF">
      <w:pPr>
        <w:widowControl/>
        <w:numPr>
          <w:ilvl w:val="0"/>
          <w:numId w:val="20"/>
        </w:numPr>
        <w:autoSpaceDE/>
        <w:autoSpaceDN/>
        <w:adjustRightInd/>
        <w:spacing w:after="180"/>
        <w:jc w:val="left"/>
      </w:pPr>
      <w:r w:rsidRPr="00E502AF">
        <w:t xml:space="preserve">Specify RF core requirements in the ITS spectrum, </w:t>
      </w:r>
    </w:p>
    <w:p w:rsidR="00E502AF" w:rsidRPr="00E502AF" w:rsidRDefault="00E502AF" w:rsidP="00E502AF">
      <w:pPr>
        <w:widowControl/>
        <w:numPr>
          <w:ilvl w:val="0"/>
          <w:numId w:val="20"/>
        </w:numPr>
        <w:autoSpaceDE/>
        <w:autoSpaceDN/>
        <w:adjustRightInd/>
        <w:spacing w:after="180"/>
        <w:jc w:val="left"/>
      </w:pPr>
      <w:r w:rsidRPr="00E502AF">
        <w:t>Specify RF core requirements for NR SL (at n47) and LTE SL (at B47) as TDM for Tx transmission and simultaneous receptions,</w:t>
      </w:r>
    </w:p>
    <w:p w:rsidR="00E502AF" w:rsidRPr="00E502AF" w:rsidRDefault="00E502AF" w:rsidP="00E502AF">
      <w:pPr>
        <w:widowControl/>
        <w:numPr>
          <w:ilvl w:val="0"/>
          <w:numId w:val="20"/>
        </w:numPr>
        <w:autoSpaceDE/>
        <w:autoSpaceDN/>
        <w:adjustRightInd/>
        <w:spacing w:after="180"/>
        <w:jc w:val="left"/>
      </w:pPr>
      <w:r w:rsidRPr="00E502AF">
        <w:t>Specify RF core requirements for licensed bands in which the entire band is allocated for SL operation in a region.</w:t>
      </w:r>
    </w:p>
    <w:p w:rsidR="00E502AF" w:rsidRPr="00E502AF" w:rsidRDefault="00E502AF" w:rsidP="00E502AF">
      <w:pPr>
        <w:pStyle w:val="afa"/>
        <w:widowControl/>
        <w:numPr>
          <w:ilvl w:val="2"/>
          <w:numId w:val="27"/>
        </w:numPr>
        <w:overflowPunct w:val="0"/>
        <w:spacing w:after="180"/>
        <w:ind w:leftChars="0"/>
        <w:contextualSpacing/>
        <w:jc w:val="left"/>
        <w:textAlignment w:val="baseline"/>
        <w:rPr>
          <w:rFonts w:eastAsia="맑은 고딕"/>
        </w:rPr>
      </w:pPr>
      <w:r w:rsidRPr="00E502AF">
        <w:rPr>
          <w:rFonts w:eastAsia="맑은 고딕"/>
        </w:rPr>
        <w:t>Sidelink operation in partial bandwidth in licensed band is not precluded in WI</w:t>
      </w:r>
    </w:p>
    <w:p w:rsidR="005D068F" w:rsidRPr="00E502AF" w:rsidRDefault="005D068F" w:rsidP="005552E5">
      <w:pPr>
        <w:widowControl/>
        <w:overflowPunct w:val="0"/>
        <w:spacing w:after="0"/>
        <w:ind w:left="400"/>
        <w:jc w:val="left"/>
        <w:textAlignment w:val="baseline"/>
        <w:rPr>
          <w:rFonts w:ascii="Arial" w:hAnsi="Arial" w:cs="Arial"/>
          <w:bCs/>
          <w:lang w:eastAsia="ko-KR"/>
        </w:rPr>
      </w:pPr>
    </w:p>
    <w:p w:rsidR="008A395B" w:rsidRPr="00CB5876" w:rsidRDefault="008A395B" w:rsidP="008A395B">
      <w:pPr>
        <w:widowControl/>
        <w:numPr>
          <w:ilvl w:val="0"/>
          <w:numId w:val="21"/>
        </w:numPr>
        <w:overflowPunct w:val="0"/>
        <w:spacing w:after="180"/>
        <w:jc w:val="left"/>
        <w:rPr>
          <w:bCs/>
          <w:highlight w:val="green"/>
          <w:shd w:val="clear" w:color="auto" w:fill="92D050"/>
        </w:rPr>
      </w:pPr>
      <w:r>
        <w:rPr>
          <w:bCs/>
          <w:highlight w:val="green"/>
          <w:shd w:val="clear" w:color="auto" w:fill="92D050"/>
        </w:rPr>
        <w:t>2</w:t>
      </w:r>
      <w:r w:rsidRPr="005306D1">
        <w:rPr>
          <w:bCs/>
          <w:highlight w:val="green"/>
          <w:shd w:val="clear" w:color="auto" w:fill="92D050"/>
          <w:vertAlign w:val="superscript"/>
        </w:rPr>
        <w:t>nd</w:t>
      </w:r>
      <w:r>
        <w:rPr>
          <w:bCs/>
          <w:highlight w:val="green"/>
          <w:shd w:val="clear" w:color="auto" w:fill="92D050"/>
        </w:rPr>
        <w:t xml:space="preserve"> priority in con-current</w:t>
      </w:r>
      <w:r w:rsidRPr="00CB5876">
        <w:rPr>
          <w:bCs/>
          <w:highlight w:val="green"/>
          <w:shd w:val="clear" w:color="auto" w:fill="92D050"/>
        </w:rPr>
        <w:t xml:space="preserve"> operation (with ITS spectrum): </w:t>
      </w:r>
    </w:p>
    <w:p w:rsidR="00E502AF" w:rsidRDefault="00E502AF" w:rsidP="00E502AF">
      <w:pPr>
        <w:widowControl/>
        <w:numPr>
          <w:ilvl w:val="0"/>
          <w:numId w:val="20"/>
        </w:numPr>
        <w:autoSpaceDE/>
        <w:autoSpaceDN/>
        <w:adjustRightInd/>
        <w:spacing w:after="180"/>
        <w:jc w:val="left"/>
      </w:pPr>
      <w:r>
        <w:t>NR V2X PC5 (at n47</w:t>
      </w:r>
      <w:r w:rsidRPr="00A209FA">
        <w:t>) + NR</w:t>
      </w:r>
      <w:r>
        <w:t>/LTE</w:t>
      </w:r>
      <w:r w:rsidRPr="00A209FA">
        <w:t xml:space="preserve"> </w:t>
      </w:r>
      <w:proofErr w:type="spellStart"/>
      <w:r w:rsidRPr="00A209FA">
        <w:t>Uu</w:t>
      </w:r>
      <w:proofErr w:type="spellEnd"/>
      <w:r w:rsidRPr="00A209FA">
        <w:t xml:space="preserve"> (at licensed bands)</w:t>
      </w:r>
      <w:r>
        <w:t xml:space="preserve"> on inter</w:t>
      </w:r>
      <w:r w:rsidRPr="00A209FA">
        <w:t xml:space="preserve">-band </w:t>
      </w:r>
      <w:r>
        <w:t xml:space="preserve">con-current </w:t>
      </w:r>
      <w:r w:rsidRPr="00A209FA">
        <w:t>operation</w:t>
      </w:r>
    </w:p>
    <w:p w:rsidR="00E502AF" w:rsidRDefault="00E502AF" w:rsidP="00E502AF">
      <w:pPr>
        <w:widowControl/>
        <w:numPr>
          <w:ilvl w:val="1"/>
          <w:numId w:val="22"/>
        </w:numPr>
        <w:autoSpaceDE/>
        <w:autoSpaceDN/>
        <w:adjustRightInd/>
        <w:spacing w:after="180"/>
        <w:jc w:val="left"/>
      </w:pPr>
      <w:r>
        <w:t xml:space="preserve">NR V2X PC5 (at n47) + NR </w:t>
      </w:r>
      <w:proofErr w:type="spellStart"/>
      <w:r>
        <w:t>Uu</w:t>
      </w:r>
      <w:proofErr w:type="spellEnd"/>
      <w:r w:rsidRPr="00A209FA">
        <w:t>(at licensed bands)</w:t>
      </w:r>
    </w:p>
    <w:p w:rsidR="00E502AF" w:rsidRDefault="00E502AF" w:rsidP="00E502AF">
      <w:pPr>
        <w:widowControl/>
        <w:numPr>
          <w:ilvl w:val="1"/>
          <w:numId w:val="22"/>
        </w:numPr>
        <w:autoSpaceDE/>
        <w:autoSpaceDN/>
        <w:adjustRightInd/>
        <w:spacing w:after="180"/>
        <w:jc w:val="left"/>
      </w:pPr>
      <w:r>
        <w:t xml:space="preserve">NR V2X PC5 (at n47) + LTE </w:t>
      </w:r>
      <w:proofErr w:type="spellStart"/>
      <w:r>
        <w:t>Uu</w:t>
      </w:r>
      <w:proofErr w:type="spellEnd"/>
      <w:r w:rsidRPr="00A209FA">
        <w:t>(at licensed bands)</w:t>
      </w:r>
    </w:p>
    <w:p w:rsidR="00E502AF" w:rsidRDefault="00E502AF" w:rsidP="00E502AF">
      <w:pPr>
        <w:pStyle w:val="afa"/>
        <w:widowControl/>
        <w:numPr>
          <w:ilvl w:val="0"/>
          <w:numId w:val="22"/>
        </w:numPr>
        <w:overflowPunct w:val="0"/>
        <w:spacing w:after="180"/>
        <w:ind w:leftChars="0"/>
        <w:contextualSpacing/>
        <w:jc w:val="left"/>
        <w:textAlignment w:val="baseline"/>
      </w:pPr>
      <w:r w:rsidRPr="0086377D">
        <w:t xml:space="preserve">NR V2X SL (at licensed band </w:t>
      </w:r>
      <w:r>
        <w:t>Y</w:t>
      </w:r>
      <w:r w:rsidRPr="0086377D">
        <w:t xml:space="preserve">) + LTE/NR </w:t>
      </w:r>
      <w:proofErr w:type="spellStart"/>
      <w:r w:rsidRPr="0086377D">
        <w:t>Uu</w:t>
      </w:r>
      <w:proofErr w:type="spellEnd"/>
      <w:r w:rsidRPr="0086377D">
        <w:t xml:space="preserve"> (at licensed band </w:t>
      </w:r>
      <w:r>
        <w:t>X</w:t>
      </w:r>
      <w:r w:rsidRPr="0086377D">
        <w:t>)</w:t>
      </w:r>
      <w:r>
        <w:t xml:space="preserve"> on inter</w:t>
      </w:r>
      <w:r w:rsidRPr="00A209FA">
        <w:t xml:space="preserve">-band </w:t>
      </w:r>
      <w:r>
        <w:t xml:space="preserve">con-current </w:t>
      </w:r>
      <w:r w:rsidRPr="00A209FA">
        <w:t>operation</w:t>
      </w:r>
    </w:p>
    <w:p w:rsidR="00E502AF" w:rsidRDefault="00E502AF" w:rsidP="00E502AF">
      <w:pPr>
        <w:widowControl/>
        <w:numPr>
          <w:ilvl w:val="1"/>
          <w:numId w:val="22"/>
        </w:numPr>
        <w:autoSpaceDE/>
        <w:autoSpaceDN/>
        <w:adjustRightInd/>
        <w:spacing w:after="180"/>
        <w:jc w:val="left"/>
      </w:pPr>
      <w:r>
        <w:t>NR V2X PC5 (at</w:t>
      </w:r>
      <w:r w:rsidRPr="0086377D">
        <w:t xml:space="preserve"> licensed band </w:t>
      </w:r>
      <w:r>
        <w:t xml:space="preserve">Y) + NR </w:t>
      </w:r>
      <w:proofErr w:type="spellStart"/>
      <w:r>
        <w:t>Uu</w:t>
      </w:r>
      <w:proofErr w:type="spellEnd"/>
      <w:r>
        <w:t>(at</w:t>
      </w:r>
      <w:r w:rsidRPr="0086377D">
        <w:t xml:space="preserve"> licensed band </w:t>
      </w:r>
      <w:r>
        <w:t>X</w:t>
      </w:r>
      <w:r w:rsidRPr="00A209FA">
        <w:t>)</w:t>
      </w:r>
    </w:p>
    <w:p w:rsidR="00E502AF" w:rsidRPr="009242FB" w:rsidRDefault="00E502AF" w:rsidP="00E502AF">
      <w:pPr>
        <w:widowControl/>
        <w:numPr>
          <w:ilvl w:val="1"/>
          <w:numId w:val="22"/>
        </w:numPr>
        <w:autoSpaceDE/>
        <w:autoSpaceDN/>
        <w:adjustRightInd/>
        <w:spacing w:after="180"/>
        <w:jc w:val="left"/>
        <w:rPr>
          <w:rFonts w:eastAsia="Times New Roman"/>
        </w:rPr>
      </w:pPr>
      <w:r>
        <w:t>NR V2X PC5 (at</w:t>
      </w:r>
      <w:r w:rsidRPr="0086377D">
        <w:t xml:space="preserve"> licensed band </w:t>
      </w:r>
      <w:r>
        <w:t xml:space="preserve">Y) + LTE </w:t>
      </w:r>
      <w:proofErr w:type="spellStart"/>
      <w:r>
        <w:t>Uu</w:t>
      </w:r>
      <w:proofErr w:type="spellEnd"/>
      <w:r w:rsidRPr="00A209FA">
        <w:t>(</w:t>
      </w:r>
      <w:r>
        <w:t>at</w:t>
      </w:r>
      <w:r w:rsidRPr="0086377D">
        <w:t xml:space="preserve"> licensed band </w:t>
      </w:r>
      <w:r>
        <w:t>X</w:t>
      </w:r>
      <w:r w:rsidRPr="00A209FA">
        <w:t>)</w:t>
      </w:r>
    </w:p>
    <w:p w:rsidR="008A395B" w:rsidRPr="00551182" w:rsidRDefault="008A395B" w:rsidP="008A395B">
      <w:pPr>
        <w:ind w:leftChars="126" w:left="277"/>
        <w:rPr>
          <w:rFonts w:eastAsia="맑은 고딕"/>
        </w:rPr>
      </w:pPr>
    </w:p>
    <w:p w:rsidR="008A395B" w:rsidRPr="00CB5876" w:rsidRDefault="008A395B" w:rsidP="008A395B">
      <w:pPr>
        <w:numPr>
          <w:ilvl w:val="0"/>
          <w:numId w:val="21"/>
        </w:numPr>
        <w:spacing w:after="240"/>
        <w:ind w:left="403" w:hanging="403"/>
        <w:rPr>
          <w:highlight w:val="cyan"/>
          <w:shd w:val="clear" w:color="auto" w:fill="00B0F0"/>
        </w:rPr>
      </w:pPr>
      <w:r>
        <w:rPr>
          <w:bCs/>
          <w:highlight w:val="cyan"/>
          <w:shd w:val="clear" w:color="auto" w:fill="00B0F0"/>
        </w:rPr>
        <w:lastRenderedPageBreak/>
        <w:t>3</w:t>
      </w:r>
      <w:r w:rsidRPr="005306D1">
        <w:rPr>
          <w:bCs/>
          <w:highlight w:val="cyan"/>
          <w:shd w:val="clear" w:color="auto" w:fill="00B0F0"/>
          <w:vertAlign w:val="superscript"/>
        </w:rPr>
        <w:t>rd</w:t>
      </w:r>
      <w:r>
        <w:rPr>
          <w:bCs/>
          <w:highlight w:val="cyan"/>
          <w:shd w:val="clear" w:color="auto" w:fill="00B0F0"/>
        </w:rPr>
        <w:t xml:space="preserve"> </w:t>
      </w:r>
      <w:r w:rsidRPr="00CB5876">
        <w:rPr>
          <w:bCs/>
          <w:highlight w:val="cyan"/>
          <w:shd w:val="clear" w:color="auto" w:fill="00B0F0"/>
        </w:rPr>
        <w:t xml:space="preserve">Priority for </w:t>
      </w:r>
      <w:r>
        <w:rPr>
          <w:bCs/>
          <w:highlight w:val="cyan"/>
          <w:shd w:val="clear" w:color="auto" w:fill="00B0F0"/>
        </w:rPr>
        <w:t>con-current</w:t>
      </w:r>
      <w:r w:rsidRPr="00CB5876">
        <w:rPr>
          <w:bCs/>
          <w:highlight w:val="cyan"/>
          <w:shd w:val="clear" w:color="auto" w:fill="00B0F0"/>
        </w:rPr>
        <w:t xml:space="preserve"> operation (without ITS spectrum):</w:t>
      </w:r>
    </w:p>
    <w:p w:rsidR="008A395B" w:rsidRPr="00CB5876" w:rsidRDefault="008A395B" w:rsidP="008A395B">
      <w:pPr>
        <w:widowControl/>
        <w:numPr>
          <w:ilvl w:val="0"/>
          <w:numId w:val="20"/>
        </w:numPr>
        <w:autoSpaceDE/>
        <w:autoSpaceDN/>
        <w:adjustRightInd/>
        <w:spacing w:after="180"/>
        <w:jc w:val="left"/>
      </w:pPr>
      <w:r w:rsidRPr="00CB5876">
        <w:t xml:space="preserve">LTE Band 47 </w:t>
      </w:r>
      <w:r>
        <w:t xml:space="preserve">PC5 + NR </w:t>
      </w:r>
      <w:proofErr w:type="spellStart"/>
      <w:r>
        <w:t>Uu</w:t>
      </w:r>
      <w:proofErr w:type="spellEnd"/>
      <w:r>
        <w:t xml:space="preserve"> </w:t>
      </w:r>
      <w:r w:rsidRPr="00CB5876">
        <w:t>(</w:t>
      </w:r>
      <w:r>
        <w:t>at licensed bands</w:t>
      </w:r>
      <w:r w:rsidRPr="00CB5876">
        <w:t>)</w:t>
      </w:r>
      <w:r>
        <w:t xml:space="preserve"> : need to study on RAN4 impact when NR </w:t>
      </w:r>
      <w:proofErr w:type="spellStart"/>
      <w:r>
        <w:t>Uu</w:t>
      </w:r>
      <w:proofErr w:type="spellEnd"/>
      <w:r>
        <w:t xml:space="preserve"> control the LTE sidelink operation since the agreed WID did not reflect RAN4 impact</w:t>
      </w:r>
    </w:p>
    <w:p w:rsidR="008A395B" w:rsidRDefault="00E502AF" w:rsidP="008A395B">
      <w:pPr>
        <w:widowControl/>
        <w:numPr>
          <w:ilvl w:val="0"/>
          <w:numId w:val="20"/>
        </w:numPr>
        <w:autoSpaceDE/>
        <w:autoSpaceDN/>
        <w:adjustRightInd/>
        <w:spacing w:after="180"/>
        <w:jc w:val="left"/>
      </w:pPr>
      <w:r>
        <w:rPr>
          <w:rFonts w:ascii="Times" w:eastAsia="MS Mincho" w:hAnsi="Times"/>
          <w:lang w:val="en-US" w:eastAsia="ja-JP"/>
        </w:rPr>
        <w:t>NR V2X PC5 (at licensed band</w:t>
      </w:r>
      <w:r w:rsidR="008A395B">
        <w:rPr>
          <w:rFonts w:ascii="Times" w:eastAsia="MS Mincho" w:hAnsi="Times"/>
          <w:lang w:val="en-US" w:eastAsia="ja-JP"/>
        </w:rPr>
        <w:t>)</w:t>
      </w:r>
      <w:r w:rsidR="008A395B" w:rsidRPr="00363BF5">
        <w:rPr>
          <w:rFonts w:ascii="Times" w:eastAsia="MS Mincho" w:hAnsi="Times"/>
          <w:lang w:val="en-US" w:eastAsia="ja-JP"/>
        </w:rPr>
        <w:t xml:space="preserve"> + </w:t>
      </w:r>
      <w:r w:rsidR="008A395B">
        <w:rPr>
          <w:rFonts w:ascii="Times" w:eastAsia="MS Mincho" w:hAnsi="Times"/>
          <w:lang w:val="en-US" w:eastAsia="ja-JP"/>
        </w:rPr>
        <w:t xml:space="preserve">LTE/NR </w:t>
      </w:r>
      <w:proofErr w:type="spellStart"/>
      <w:r w:rsidR="008A395B">
        <w:rPr>
          <w:rFonts w:ascii="Times" w:eastAsia="MS Mincho" w:hAnsi="Times"/>
          <w:lang w:val="en-US" w:eastAsia="ja-JP"/>
        </w:rPr>
        <w:t>Uu</w:t>
      </w:r>
      <w:proofErr w:type="spellEnd"/>
      <w:r w:rsidR="008A395B">
        <w:rPr>
          <w:rFonts w:ascii="Times" w:eastAsia="MS Mincho" w:hAnsi="Times"/>
          <w:lang w:val="en-US" w:eastAsia="ja-JP"/>
        </w:rPr>
        <w:t xml:space="preserve"> (at licensed bands)</w:t>
      </w:r>
      <w:r w:rsidR="008A395B">
        <w:t xml:space="preserve"> on inter-band or intra-band combination</w:t>
      </w:r>
    </w:p>
    <w:p w:rsidR="008A395B" w:rsidRPr="00CB5876" w:rsidRDefault="008A395B" w:rsidP="008A395B">
      <w:pPr>
        <w:widowControl/>
        <w:numPr>
          <w:ilvl w:val="1"/>
          <w:numId w:val="22"/>
        </w:numPr>
        <w:autoSpaceDE/>
        <w:autoSpaceDN/>
        <w:adjustRightInd/>
        <w:spacing w:after="180"/>
        <w:jc w:val="left"/>
      </w:pPr>
      <w:r w:rsidRPr="00805156">
        <w:t xml:space="preserve">NR V2X </w:t>
      </w:r>
      <w:r>
        <w:rPr>
          <w:rFonts w:ascii="Times" w:eastAsia="MS Mincho" w:hAnsi="Times"/>
          <w:lang w:val="en-US" w:eastAsia="ja-JP"/>
        </w:rPr>
        <w:t xml:space="preserve">PC5 </w:t>
      </w:r>
      <w:r w:rsidR="00E502AF">
        <w:t>(at licensed band X</w:t>
      </w:r>
      <w:r w:rsidRPr="00805156">
        <w:t xml:space="preserve">) + LTE </w:t>
      </w:r>
      <w:proofErr w:type="spellStart"/>
      <w:r w:rsidR="00E502AF">
        <w:t>Uu</w:t>
      </w:r>
      <w:proofErr w:type="spellEnd"/>
      <w:r w:rsidR="00E502AF">
        <w:t xml:space="preserve"> (at licensed band X</w:t>
      </w:r>
      <w:r w:rsidRPr="00805156">
        <w:t>)</w:t>
      </w:r>
    </w:p>
    <w:p w:rsidR="008A395B" w:rsidRDefault="008A395B" w:rsidP="008A395B">
      <w:pPr>
        <w:widowControl/>
        <w:numPr>
          <w:ilvl w:val="1"/>
          <w:numId w:val="22"/>
        </w:numPr>
        <w:autoSpaceDE/>
        <w:autoSpaceDN/>
        <w:adjustRightInd/>
        <w:spacing w:after="180"/>
        <w:jc w:val="left"/>
      </w:pPr>
      <w:r w:rsidRPr="00805156">
        <w:t xml:space="preserve">NR V2X </w:t>
      </w:r>
      <w:r>
        <w:rPr>
          <w:rFonts w:ascii="Times" w:eastAsia="MS Mincho" w:hAnsi="Times"/>
          <w:lang w:val="en-US" w:eastAsia="ja-JP"/>
        </w:rPr>
        <w:t xml:space="preserve">PC5 </w:t>
      </w:r>
      <w:r w:rsidR="00E502AF">
        <w:t xml:space="preserve">(at licensed band X) + NR </w:t>
      </w:r>
      <w:proofErr w:type="spellStart"/>
      <w:r w:rsidR="00E502AF">
        <w:t>Uu</w:t>
      </w:r>
      <w:proofErr w:type="spellEnd"/>
      <w:r w:rsidR="00E502AF">
        <w:t xml:space="preserve"> (at licensed band X</w:t>
      </w:r>
      <w:r w:rsidRPr="00805156">
        <w:t>)</w:t>
      </w:r>
    </w:p>
    <w:p w:rsidR="00E502AF" w:rsidRPr="00CB5876" w:rsidRDefault="00E502AF" w:rsidP="00E502AF">
      <w:pPr>
        <w:widowControl/>
        <w:autoSpaceDE/>
        <w:autoSpaceDN/>
        <w:adjustRightInd/>
        <w:spacing w:after="180"/>
        <w:ind w:left="1520"/>
        <w:jc w:val="left"/>
      </w:pPr>
    </w:p>
    <w:p w:rsidR="00FE3F5B" w:rsidRPr="00B67DFA" w:rsidRDefault="00FE3F5B" w:rsidP="00FE3F5B">
      <w:pPr>
        <w:pStyle w:val="2"/>
        <w:numPr>
          <w:ilvl w:val="1"/>
          <w:numId w:val="25"/>
        </w:numPr>
        <w:rPr>
          <w:rFonts w:eastAsia="바탕"/>
          <w:lang w:val="en-US" w:eastAsia="ko-KR"/>
        </w:rPr>
      </w:pPr>
      <w:r>
        <w:rPr>
          <w:rFonts w:eastAsia="맑은 고딕"/>
          <w:lang w:val="en-US" w:eastAsia="ko-KR"/>
        </w:rPr>
        <w:t>NR V2X</w:t>
      </w:r>
      <w:r>
        <w:rPr>
          <w:rFonts w:eastAsia="맑은 고딕" w:hint="eastAsia"/>
          <w:lang w:val="en-US" w:eastAsia="ko-KR"/>
        </w:rPr>
        <w:t xml:space="preserve"> </w:t>
      </w:r>
      <w:r>
        <w:rPr>
          <w:rFonts w:eastAsia="맑은 고딕"/>
          <w:lang w:val="en-US" w:eastAsia="ko-KR"/>
        </w:rPr>
        <w:t xml:space="preserve">con-current </w:t>
      </w:r>
      <w:r>
        <w:rPr>
          <w:rFonts w:eastAsia="맑은 고딕" w:hint="eastAsia"/>
          <w:lang w:val="en-US" w:eastAsia="ko-KR"/>
        </w:rPr>
        <w:t>operation</w:t>
      </w:r>
      <w:r>
        <w:rPr>
          <w:rFonts w:eastAsia="맑은 고딕"/>
          <w:lang w:val="en-US" w:eastAsia="ko-KR"/>
        </w:rPr>
        <w:t xml:space="preserve"> in licensed bands</w:t>
      </w:r>
    </w:p>
    <w:p w:rsidR="00A15C22" w:rsidRDefault="001F256F" w:rsidP="00D779A1">
      <w:pPr>
        <w:rPr>
          <w:rFonts w:eastAsia="바탕"/>
          <w:lang w:eastAsia="ko-KR"/>
        </w:rPr>
      </w:pPr>
      <w:r w:rsidRPr="00D779A1">
        <w:rPr>
          <w:rFonts w:eastAsia="바탕" w:hint="eastAsia"/>
          <w:lang w:eastAsia="ko-KR"/>
        </w:rPr>
        <w:t>Based on the above RF architecture</w:t>
      </w:r>
      <w:r w:rsidRPr="00D779A1">
        <w:rPr>
          <w:rFonts w:eastAsia="바탕"/>
          <w:lang w:eastAsia="ko-KR"/>
        </w:rPr>
        <w:t xml:space="preserve"> </w:t>
      </w:r>
      <w:r w:rsidR="008A395B">
        <w:rPr>
          <w:rFonts w:eastAsia="바탕"/>
          <w:lang w:eastAsia="ko-KR"/>
        </w:rPr>
        <w:t>and operating scenarios</w:t>
      </w:r>
      <w:r w:rsidRPr="00D779A1">
        <w:rPr>
          <w:rFonts w:eastAsia="바탕" w:hint="eastAsia"/>
          <w:lang w:eastAsia="ko-KR"/>
        </w:rPr>
        <w:t xml:space="preserve">, the intra-band </w:t>
      </w:r>
      <w:r w:rsidRPr="00D779A1">
        <w:rPr>
          <w:rFonts w:eastAsia="바탕"/>
          <w:lang w:eastAsia="ko-KR"/>
        </w:rPr>
        <w:t>WAN</w:t>
      </w:r>
      <w:r w:rsidRPr="00D779A1">
        <w:rPr>
          <w:rFonts w:eastAsia="바탕" w:hint="eastAsia"/>
          <w:lang w:eastAsia="ko-KR"/>
        </w:rPr>
        <w:t>-V2X operation</w:t>
      </w:r>
      <w:r w:rsidR="008A395B">
        <w:rPr>
          <w:rFonts w:eastAsia="바탕"/>
          <w:lang w:eastAsia="ko-KR"/>
        </w:rPr>
        <w:t xml:space="preserve"> in same carrier</w:t>
      </w:r>
      <w:r w:rsidRPr="00D779A1">
        <w:rPr>
          <w:rFonts w:eastAsia="바탕"/>
          <w:lang w:eastAsia="ko-KR"/>
        </w:rPr>
        <w:t xml:space="preserve"> was not allowed the simultaneous transmission</w:t>
      </w:r>
      <w:r w:rsidR="008A395B">
        <w:rPr>
          <w:rFonts w:eastAsia="바탕"/>
          <w:lang w:eastAsia="ko-KR"/>
        </w:rPr>
        <w:t xml:space="preserve"> since Tx chain between NR </w:t>
      </w:r>
      <w:proofErr w:type="spellStart"/>
      <w:r w:rsidR="008A395B">
        <w:rPr>
          <w:rFonts w:eastAsia="바탕"/>
          <w:lang w:eastAsia="ko-KR"/>
        </w:rPr>
        <w:t>Uu</w:t>
      </w:r>
      <w:proofErr w:type="spellEnd"/>
      <w:r w:rsidR="008A395B">
        <w:rPr>
          <w:rFonts w:eastAsia="바탕"/>
          <w:lang w:eastAsia="ko-KR"/>
        </w:rPr>
        <w:t xml:space="preserve"> and V2X PC5 is shared</w:t>
      </w:r>
      <w:r w:rsidRPr="00D779A1">
        <w:rPr>
          <w:rFonts w:eastAsia="바탕"/>
          <w:lang w:eastAsia="ko-KR"/>
        </w:rPr>
        <w:t>.</w:t>
      </w:r>
      <w:r w:rsidR="008A395B">
        <w:rPr>
          <w:rFonts w:eastAsia="바탕"/>
          <w:lang w:eastAsia="ko-KR"/>
        </w:rPr>
        <w:t xml:space="preserve"> So only TDM operation is available. </w:t>
      </w:r>
      <w:r w:rsidR="00A15C22">
        <w:rPr>
          <w:rFonts w:eastAsia="바탕"/>
          <w:lang w:eastAsia="ko-KR"/>
        </w:rPr>
        <w:t>Also the adjacent carrier V2X con-current operation in Figure 2</w:t>
      </w:r>
      <w:r w:rsidR="00A80AFF">
        <w:rPr>
          <w:rFonts w:eastAsia="바탕"/>
          <w:lang w:eastAsia="ko-KR"/>
        </w:rPr>
        <w:t>-(a)</w:t>
      </w:r>
      <w:r w:rsidR="00A15C22">
        <w:rPr>
          <w:rFonts w:eastAsia="바탕"/>
          <w:lang w:eastAsia="ko-KR"/>
        </w:rPr>
        <w:t xml:space="preserve"> is expected </w:t>
      </w:r>
      <w:r w:rsidR="00411758">
        <w:rPr>
          <w:rFonts w:eastAsia="바탕"/>
          <w:lang w:eastAsia="ko-KR"/>
        </w:rPr>
        <w:t xml:space="preserve">the </w:t>
      </w:r>
      <w:r w:rsidR="00A15C22">
        <w:rPr>
          <w:rFonts w:eastAsia="바탕"/>
          <w:lang w:eastAsia="ko-KR"/>
        </w:rPr>
        <w:t xml:space="preserve">self-interference problem between V2X SL and </w:t>
      </w:r>
      <w:proofErr w:type="spellStart"/>
      <w:r w:rsidR="00A15C22">
        <w:rPr>
          <w:rFonts w:eastAsia="바탕"/>
          <w:lang w:eastAsia="ko-KR"/>
        </w:rPr>
        <w:t>Uu</w:t>
      </w:r>
      <w:proofErr w:type="spellEnd"/>
      <w:r w:rsidR="00A15C22">
        <w:rPr>
          <w:rFonts w:eastAsia="바탕"/>
          <w:lang w:eastAsia="ko-KR"/>
        </w:rPr>
        <w:t xml:space="preserve"> UL transmission</w:t>
      </w:r>
      <w:r w:rsidR="00FF545B">
        <w:rPr>
          <w:rFonts w:eastAsia="바탕"/>
          <w:lang w:eastAsia="ko-KR"/>
        </w:rPr>
        <w:t xml:space="preserve"> when the SL operating band is close to the </w:t>
      </w:r>
      <w:proofErr w:type="spellStart"/>
      <w:r w:rsidR="00FF545B">
        <w:rPr>
          <w:rFonts w:eastAsia="바탕"/>
          <w:lang w:eastAsia="ko-KR"/>
        </w:rPr>
        <w:t>Uu</w:t>
      </w:r>
      <w:proofErr w:type="spellEnd"/>
      <w:r w:rsidR="00FF545B">
        <w:rPr>
          <w:rFonts w:eastAsia="바탕"/>
          <w:lang w:eastAsia="ko-KR"/>
        </w:rPr>
        <w:t xml:space="preserve"> UL frequency band</w:t>
      </w:r>
      <w:r w:rsidR="00A15C22">
        <w:rPr>
          <w:rFonts w:eastAsia="바탕"/>
          <w:lang w:eastAsia="ko-KR"/>
        </w:rPr>
        <w:t xml:space="preserve">. </w:t>
      </w:r>
    </w:p>
    <w:p w:rsidR="00A80AFF" w:rsidRDefault="00A15C22" w:rsidP="00D779A1">
      <w:pPr>
        <w:rPr>
          <w:rFonts w:eastAsia="바탕"/>
          <w:lang w:eastAsia="ko-KR"/>
        </w:rPr>
      </w:pPr>
      <w:r>
        <w:rPr>
          <w:rFonts w:eastAsia="바탕"/>
          <w:lang w:eastAsia="ko-KR"/>
        </w:rPr>
        <w:t>Therefore, RAN4 o</w:t>
      </w:r>
      <w:r w:rsidR="00A80AFF">
        <w:rPr>
          <w:rFonts w:eastAsia="바탕"/>
          <w:lang w:eastAsia="ko-KR"/>
        </w:rPr>
        <w:t>nly allow TDM operation in same carrier at licensed band.</w:t>
      </w:r>
      <w:r>
        <w:rPr>
          <w:rFonts w:eastAsia="바탕"/>
          <w:lang w:eastAsia="ko-KR"/>
        </w:rPr>
        <w:t xml:space="preserve">  </w:t>
      </w:r>
      <w:r w:rsidR="008A395B">
        <w:rPr>
          <w:rFonts w:eastAsia="바탕"/>
          <w:lang w:eastAsia="ko-KR"/>
        </w:rPr>
        <w:t>But the</w:t>
      </w:r>
      <w:r w:rsidR="00A80AFF">
        <w:rPr>
          <w:rFonts w:eastAsia="바탕"/>
          <w:lang w:eastAsia="ko-KR"/>
        </w:rPr>
        <w:t xml:space="preserve"> V2X con-current operation for</w:t>
      </w:r>
      <w:r w:rsidR="008A395B">
        <w:rPr>
          <w:rFonts w:eastAsia="바탕"/>
          <w:lang w:eastAsia="ko-KR"/>
        </w:rPr>
        <w:t xml:space="preserve"> inter-band WAN-V2X </w:t>
      </w:r>
      <w:r w:rsidR="00A80AFF">
        <w:rPr>
          <w:rFonts w:eastAsia="바탕"/>
          <w:lang w:eastAsia="ko-KR"/>
        </w:rPr>
        <w:t>UE</w:t>
      </w:r>
      <w:r w:rsidR="008A395B">
        <w:rPr>
          <w:rFonts w:eastAsia="바탕"/>
          <w:lang w:eastAsia="ko-KR"/>
        </w:rPr>
        <w:t xml:space="preserve"> is possible </w:t>
      </w:r>
      <w:r w:rsidR="00671281">
        <w:rPr>
          <w:rFonts w:eastAsia="바탕"/>
          <w:lang w:eastAsia="ko-KR"/>
        </w:rPr>
        <w:t xml:space="preserve">if the </w:t>
      </w:r>
      <w:proofErr w:type="spellStart"/>
      <w:r w:rsidR="00671281">
        <w:rPr>
          <w:rFonts w:eastAsia="바탕"/>
          <w:lang w:eastAsia="ko-KR"/>
        </w:rPr>
        <w:t>Uu</w:t>
      </w:r>
      <w:proofErr w:type="spellEnd"/>
      <w:r w:rsidR="00671281">
        <w:rPr>
          <w:rFonts w:eastAsia="바탕"/>
          <w:lang w:eastAsia="ko-KR"/>
        </w:rPr>
        <w:t xml:space="preserve"> UL frequency band X is far away from the V2X PC5 operating band Y as following</w:t>
      </w:r>
      <w:r w:rsidR="00A80AFF">
        <w:rPr>
          <w:rFonts w:eastAsia="바탕"/>
          <w:lang w:eastAsia="ko-KR"/>
        </w:rPr>
        <w:t xml:space="preserve"> in Figure 2-(b). </w:t>
      </w:r>
    </w:p>
    <w:p w:rsidR="00FF545B" w:rsidRDefault="00FF545B" w:rsidP="00D779A1">
      <w:pPr>
        <w:rPr>
          <w:rFonts w:eastAsia="바탕"/>
          <w:lang w:eastAsia="ko-KR"/>
        </w:rPr>
      </w:pPr>
      <w:r>
        <w:rPr>
          <w:rFonts w:eastAsia="바탕"/>
          <w:lang w:eastAsia="ko-KR"/>
        </w:rPr>
        <w:t xml:space="preserve">However, in coexistence evaluation results in previous RAN4 meeting, RAN4 do not allow the SL operating in licensed bands when SL carrier and NR/LTE </w:t>
      </w:r>
      <w:proofErr w:type="spellStart"/>
      <w:r>
        <w:rPr>
          <w:rFonts w:eastAsia="바탕"/>
          <w:lang w:eastAsia="ko-KR"/>
        </w:rPr>
        <w:t>Uu</w:t>
      </w:r>
      <w:proofErr w:type="spellEnd"/>
      <w:r>
        <w:rPr>
          <w:rFonts w:eastAsia="바탕"/>
          <w:lang w:eastAsia="ko-KR"/>
        </w:rPr>
        <w:t xml:space="preserve"> carrier are located in adjacent frequency.</w:t>
      </w:r>
    </w:p>
    <w:p w:rsidR="00A80AFF" w:rsidRPr="00411758" w:rsidRDefault="00FF545B" w:rsidP="00D779A1">
      <w:pPr>
        <w:rPr>
          <w:rFonts w:eastAsia="바탕"/>
          <w:lang w:eastAsia="ko-KR"/>
        </w:rPr>
      </w:pPr>
      <w:r>
        <w:rPr>
          <w:rFonts w:eastAsia="바탕"/>
          <w:lang w:eastAsia="ko-KR"/>
        </w:rPr>
        <w:t>So the RAN4 just</w:t>
      </w:r>
      <w:r w:rsidR="00A80AFF">
        <w:rPr>
          <w:rFonts w:eastAsia="바탕"/>
          <w:lang w:eastAsia="ko-KR"/>
        </w:rPr>
        <w:t xml:space="preserve"> allow the inter-band V2X con-current operating bands based on these frequency separation between </w:t>
      </w:r>
      <w:proofErr w:type="spellStart"/>
      <w:r w:rsidR="00A80AFF">
        <w:rPr>
          <w:rFonts w:eastAsia="바탕"/>
          <w:lang w:eastAsia="ko-KR"/>
        </w:rPr>
        <w:t>Uu</w:t>
      </w:r>
      <w:proofErr w:type="spellEnd"/>
      <w:r w:rsidR="00A80AFF">
        <w:rPr>
          <w:rFonts w:eastAsia="바탕"/>
          <w:lang w:eastAsia="ko-KR"/>
        </w:rPr>
        <w:t xml:space="preserve"> band X and SL band Y.</w:t>
      </w:r>
      <w:r w:rsidR="00A80756">
        <w:rPr>
          <w:rFonts w:eastAsia="바탕"/>
          <w:lang w:eastAsia="ko-KR"/>
        </w:rPr>
        <w:t xml:space="preserve"> The frequency separation is depend on the attenuation level of filter performance of Band X and Band Y.</w:t>
      </w:r>
    </w:p>
    <w:p w:rsidR="00A15C22" w:rsidRDefault="00FE3F5B" w:rsidP="00671281">
      <w:pPr>
        <w:jc w:val="center"/>
      </w:pPr>
      <w:r>
        <w:object w:dxaOrig="3476" w:dyaOrig="1392">
          <v:shape id="_x0000_i1026" type="#_x0000_t75" style="width:242.1pt;height:96pt" o:ole="">
            <v:imagedata r:id="rId11" o:title=""/>
          </v:shape>
          <o:OLEObject Type="Embed" ProgID="Visio.Drawing.11" ShapeID="_x0000_i1026" DrawAspect="Content" ObjectID="_1634739552" r:id="rId12"/>
        </w:object>
      </w:r>
    </w:p>
    <w:p w:rsidR="00A15C22" w:rsidRDefault="00A15C22" w:rsidP="00A15C22">
      <w:pPr>
        <w:pStyle w:val="afa"/>
        <w:numPr>
          <w:ilvl w:val="0"/>
          <w:numId w:val="24"/>
        </w:numPr>
        <w:ind w:leftChars="0"/>
        <w:jc w:val="center"/>
        <w:rPr>
          <w:rFonts w:eastAsiaTheme="minorEastAsia"/>
          <w:lang w:eastAsia="ko-KR"/>
        </w:rPr>
      </w:pPr>
      <w:r>
        <w:rPr>
          <w:rFonts w:eastAsiaTheme="minorEastAsia" w:hint="eastAsia"/>
          <w:lang w:eastAsia="ko-KR"/>
        </w:rPr>
        <w:t xml:space="preserve">Problem of V2X SL reception by UL Tx leakage of </w:t>
      </w:r>
      <w:r w:rsidR="00A80AFF">
        <w:rPr>
          <w:rFonts w:eastAsiaTheme="minorEastAsia"/>
          <w:lang w:eastAsia="ko-KR"/>
        </w:rPr>
        <w:t xml:space="preserve">NR </w:t>
      </w:r>
      <w:r>
        <w:rPr>
          <w:rFonts w:eastAsiaTheme="minorEastAsia"/>
          <w:lang w:eastAsia="ko-KR"/>
        </w:rPr>
        <w:t xml:space="preserve">V2X UE at </w:t>
      </w:r>
      <w:r>
        <w:rPr>
          <w:rFonts w:eastAsiaTheme="minorEastAsia" w:hint="eastAsia"/>
          <w:lang w:eastAsia="ko-KR"/>
        </w:rPr>
        <w:t>adjacent carrier</w:t>
      </w:r>
      <w:r>
        <w:rPr>
          <w:rFonts w:eastAsiaTheme="minorEastAsia"/>
          <w:lang w:eastAsia="ko-KR"/>
        </w:rPr>
        <w:t xml:space="preserve"> </w:t>
      </w:r>
    </w:p>
    <w:p w:rsidR="00A15C22" w:rsidRDefault="00FE3F5B" w:rsidP="00A15C22">
      <w:pPr>
        <w:pStyle w:val="afa"/>
        <w:ind w:leftChars="0" w:left="760"/>
        <w:jc w:val="center"/>
        <w:rPr>
          <w:rFonts w:eastAsiaTheme="minorEastAsia"/>
          <w:lang w:eastAsia="ko-KR"/>
        </w:rPr>
      </w:pPr>
      <w:r>
        <w:object w:dxaOrig="4723" w:dyaOrig="1387">
          <v:shape id="_x0000_i1027" type="#_x0000_t75" style="width:348.7pt;height:102.35pt" o:ole="">
            <v:imagedata r:id="rId13" o:title=""/>
          </v:shape>
          <o:OLEObject Type="Embed" ProgID="Visio.Drawing.11" ShapeID="_x0000_i1027" DrawAspect="Content" ObjectID="_1634739553" r:id="rId14"/>
        </w:object>
      </w:r>
    </w:p>
    <w:p w:rsidR="00A15C22" w:rsidRPr="00A15C22" w:rsidRDefault="00A15C22" w:rsidP="00A15C22">
      <w:pPr>
        <w:pStyle w:val="afa"/>
        <w:numPr>
          <w:ilvl w:val="0"/>
          <w:numId w:val="24"/>
        </w:numPr>
        <w:ind w:leftChars="0"/>
        <w:jc w:val="center"/>
        <w:rPr>
          <w:rFonts w:eastAsiaTheme="minorEastAsia"/>
          <w:lang w:eastAsia="ko-KR"/>
        </w:rPr>
      </w:pPr>
      <w:r>
        <w:rPr>
          <w:rFonts w:eastAsiaTheme="minorEastAsia"/>
          <w:lang w:eastAsia="ko-KR"/>
        </w:rPr>
        <w:t xml:space="preserve">Feasibility of V2X </w:t>
      </w:r>
      <w:r>
        <w:rPr>
          <w:rFonts w:eastAsiaTheme="minorEastAsia" w:hint="eastAsia"/>
          <w:lang w:eastAsia="ko-KR"/>
        </w:rPr>
        <w:t>con</w:t>
      </w:r>
      <w:r>
        <w:rPr>
          <w:rFonts w:eastAsiaTheme="minorEastAsia"/>
          <w:lang w:eastAsia="ko-KR"/>
        </w:rPr>
        <w:t>-</w:t>
      </w:r>
      <w:r>
        <w:rPr>
          <w:rFonts w:eastAsiaTheme="minorEastAsia" w:hint="eastAsia"/>
          <w:lang w:eastAsia="ko-KR"/>
        </w:rPr>
        <w:t xml:space="preserve">current </w:t>
      </w:r>
      <w:r>
        <w:rPr>
          <w:rFonts w:eastAsiaTheme="minorEastAsia"/>
          <w:lang w:eastAsia="ko-KR"/>
        </w:rPr>
        <w:t>operation at inter band V2X operation</w:t>
      </w:r>
    </w:p>
    <w:p w:rsidR="00A15C22" w:rsidRDefault="00A15C22" w:rsidP="00A80AFF">
      <w:pPr>
        <w:pStyle w:val="afa"/>
        <w:ind w:leftChars="0" w:left="760"/>
        <w:rPr>
          <w:rFonts w:eastAsia="맑은 고딕"/>
          <w:b/>
          <w:lang w:eastAsia="ko-KR"/>
        </w:rPr>
      </w:pPr>
      <w:r w:rsidRPr="00CD6E05">
        <w:rPr>
          <w:b/>
        </w:rPr>
        <w:t xml:space="preserve">Figure </w:t>
      </w:r>
      <w:r>
        <w:rPr>
          <w:b/>
        </w:rPr>
        <w:t>2</w:t>
      </w:r>
      <w:r>
        <w:rPr>
          <w:rFonts w:eastAsia="맑은 고딕"/>
          <w:b/>
          <w:lang w:eastAsia="ko-KR"/>
        </w:rPr>
        <w:t>.</w:t>
      </w:r>
      <w:r w:rsidRPr="00CD6E05">
        <w:rPr>
          <w:rFonts w:hint="eastAsia"/>
          <w:b/>
        </w:rPr>
        <w:t xml:space="preserve"> </w:t>
      </w:r>
      <w:r>
        <w:rPr>
          <w:rFonts w:eastAsia="맑은 고딕"/>
          <w:b/>
          <w:lang w:eastAsia="ko-KR"/>
        </w:rPr>
        <w:t>Consideration on intra-band con-current operation for NR V2X UE at licensed band</w:t>
      </w:r>
    </w:p>
    <w:p w:rsidR="00616207" w:rsidRPr="00616207" w:rsidRDefault="00616207" w:rsidP="00A80756">
      <w:pPr>
        <w:rPr>
          <w:rFonts w:eastAsia="바탕"/>
          <w:lang w:eastAsia="ko-KR"/>
        </w:rPr>
      </w:pPr>
    </w:p>
    <w:p w:rsidR="00FE3F5B" w:rsidRDefault="00FE3F5B" w:rsidP="00FE3F5B">
      <w:pPr>
        <w:rPr>
          <w:rFonts w:eastAsia="바탕"/>
          <w:lang w:eastAsia="ko-KR"/>
        </w:rPr>
      </w:pPr>
      <w:r w:rsidRPr="00A80756">
        <w:rPr>
          <w:rFonts w:eastAsia="바탕"/>
          <w:lang w:eastAsia="ko-KR"/>
        </w:rPr>
        <w:t>For the TDD case, additional Tx/Rx chain is not necessary in same carrier</w:t>
      </w:r>
      <w:r>
        <w:rPr>
          <w:rFonts w:eastAsia="바탕"/>
          <w:lang w:eastAsia="ko-KR"/>
        </w:rPr>
        <w:t xml:space="preserve">. TDM operation with shared </w:t>
      </w:r>
      <w:r>
        <w:rPr>
          <w:rFonts w:eastAsia="바탕"/>
          <w:lang w:eastAsia="ko-KR"/>
        </w:rPr>
        <w:lastRenderedPageBreak/>
        <w:t xml:space="preserve">RF chain will be consider in intra-band V2X con-current operation. But if RAN4 consider different carrier in intra-band, </w:t>
      </w:r>
      <w:r>
        <w:rPr>
          <w:rFonts w:eastAsia="바탕" w:hint="eastAsia"/>
          <w:lang w:eastAsia="ko-KR"/>
        </w:rPr>
        <w:t xml:space="preserve">then </w:t>
      </w:r>
      <w:r>
        <w:rPr>
          <w:rFonts w:eastAsia="바탕"/>
          <w:lang w:eastAsia="ko-KR"/>
        </w:rPr>
        <w:t xml:space="preserve">RAN4 need to consider power imbalance, </w:t>
      </w:r>
      <w:r w:rsidR="00F4529B">
        <w:rPr>
          <w:rFonts w:eastAsia="바탕"/>
          <w:lang w:eastAsia="ko-KR"/>
        </w:rPr>
        <w:t>different numerology issue</w:t>
      </w:r>
      <w:r>
        <w:rPr>
          <w:rFonts w:eastAsia="바탕"/>
          <w:lang w:eastAsia="ko-KR"/>
        </w:rPr>
        <w:t xml:space="preserve"> and synch source problem between </w:t>
      </w:r>
      <w:proofErr w:type="spellStart"/>
      <w:r>
        <w:rPr>
          <w:rFonts w:eastAsia="바탕"/>
          <w:lang w:eastAsia="ko-KR"/>
        </w:rPr>
        <w:t>Uu</w:t>
      </w:r>
      <w:proofErr w:type="spellEnd"/>
      <w:r>
        <w:rPr>
          <w:rFonts w:eastAsia="바탕"/>
          <w:lang w:eastAsia="ko-KR"/>
        </w:rPr>
        <w:t xml:space="preserve"> UL transmission and V2X SL transmission even if RAN4 consider separate RF chain. Therefore, we recommend that RAN4 only consider TDM operation between </w:t>
      </w:r>
      <w:proofErr w:type="spellStart"/>
      <w:r>
        <w:rPr>
          <w:rFonts w:eastAsia="바탕"/>
          <w:lang w:eastAsia="ko-KR"/>
        </w:rPr>
        <w:t>Uu</w:t>
      </w:r>
      <w:proofErr w:type="spellEnd"/>
      <w:r>
        <w:rPr>
          <w:rFonts w:eastAsia="바탕"/>
          <w:lang w:eastAsia="ko-KR"/>
        </w:rPr>
        <w:t xml:space="preserve"> UL transmission and V2X SL transmission in intra-band con-current V2X operation.</w:t>
      </w:r>
    </w:p>
    <w:p w:rsidR="00FF545B" w:rsidRDefault="00FF545B" w:rsidP="00FE3F5B">
      <w:pPr>
        <w:rPr>
          <w:rFonts w:eastAsia="바탕"/>
          <w:lang w:eastAsia="ko-KR"/>
        </w:rPr>
      </w:pPr>
      <w:r>
        <w:rPr>
          <w:rFonts w:eastAsia="바탕"/>
          <w:lang w:eastAsia="ko-KR"/>
        </w:rPr>
        <w:t xml:space="preserve">However, the same carrier or adjacent carrier operation between NR SL operation and NR </w:t>
      </w:r>
      <w:proofErr w:type="spellStart"/>
      <w:r>
        <w:rPr>
          <w:rFonts w:eastAsia="바탕"/>
          <w:lang w:eastAsia="ko-KR"/>
        </w:rPr>
        <w:t>Uu</w:t>
      </w:r>
      <w:proofErr w:type="spellEnd"/>
      <w:r>
        <w:rPr>
          <w:rFonts w:eastAsia="바탕"/>
          <w:lang w:eastAsia="ko-KR"/>
        </w:rPr>
        <w:t xml:space="preserve"> operation did not allow based on coexistence evaluation results.</w:t>
      </w:r>
    </w:p>
    <w:p w:rsidR="00FE3F5B" w:rsidRDefault="00FE3F5B" w:rsidP="00FE3F5B">
      <w:pPr>
        <w:rPr>
          <w:rFonts w:eastAsia="바탕"/>
          <w:lang w:eastAsia="ko-KR"/>
        </w:rPr>
      </w:pPr>
      <w:r>
        <w:rPr>
          <w:rFonts w:eastAsia="바탕"/>
          <w:lang w:eastAsia="ko-KR"/>
        </w:rPr>
        <w:t xml:space="preserve">For inter-band V2X con-current operation in TDD case, RAN4 consider different RF chain. Hence same principle (frequency separation between </w:t>
      </w:r>
      <w:proofErr w:type="spellStart"/>
      <w:r>
        <w:rPr>
          <w:rFonts w:eastAsia="바탕"/>
          <w:lang w:eastAsia="ko-KR"/>
        </w:rPr>
        <w:t>Uu</w:t>
      </w:r>
      <w:proofErr w:type="spellEnd"/>
      <w:r>
        <w:rPr>
          <w:rFonts w:eastAsia="바탕"/>
          <w:lang w:eastAsia="ko-KR"/>
        </w:rPr>
        <w:t xml:space="preserve"> UL transmission and V2X SL transmission) in FDD case will be considered when RAN4 allow the inter-band con-current V2X operation.</w:t>
      </w:r>
    </w:p>
    <w:p w:rsidR="00FE3F5B" w:rsidRDefault="00FE3F5B" w:rsidP="00FE3F5B">
      <w:pPr>
        <w:rPr>
          <w:rFonts w:eastAsia="바탕"/>
          <w:lang w:eastAsia="ko-KR"/>
        </w:rPr>
      </w:pPr>
      <w:r>
        <w:rPr>
          <w:rFonts w:eastAsia="바탕" w:hint="eastAsia"/>
          <w:lang w:eastAsia="ko-KR"/>
        </w:rPr>
        <w:t>Based on above analysis, we propose as follow</w:t>
      </w:r>
    </w:p>
    <w:p w:rsidR="00FE3F5B" w:rsidRDefault="00FE3F5B" w:rsidP="00FE3F5B">
      <w:pPr>
        <w:rPr>
          <w:rFonts w:eastAsia="바탕"/>
          <w:lang w:eastAsia="ko-KR"/>
        </w:rPr>
      </w:pPr>
    </w:p>
    <w:p w:rsidR="00FE3F5B" w:rsidRPr="00A80AFF" w:rsidRDefault="00FE3F5B" w:rsidP="00FE3F5B">
      <w:pPr>
        <w:rPr>
          <w:rFonts w:eastAsia="바탕"/>
          <w:b/>
          <w:lang w:eastAsia="ko-KR"/>
        </w:rPr>
      </w:pPr>
      <w:r>
        <w:rPr>
          <w:rFonts w:eastAsia="바탕" w:hint="eastAsia"/>
          <w:b/>
          <w:lang w:eastAsia="ko-KR"/>
        </w:rPr>
        <w:t xml:space="preserve">Proposal 1: </w:t>
      </w:r>
      <w:r>
        <w:rPr>
          <w:rFonts w:eastAsia="바탕"/>
          <w:b/>
          <w:lang w:eastAsia="ko-KR"/>
        </w:rPr>
        <w:t xml:space="preserve">For both FDD/ TDD </w:t>
      </w:r>
      <w:r w:rsidR="00FF545B">
        <w:rPr>
          <w:rFonts w:eastAsia="바탕"/>
          <w:b/>
          <w:lang w:eastAsia="ko-KR"/>
        </w:rPr>
        <w:t>intra-band con-current operation, SL operation</w:t>
      </w:r>
      <w:r>
        <w:rPr>
          <w:rFonts w:eastAsia="바탕" w:hint="eastAsia"/>
          <w:b/>
          <w:lang w:eastAsia="ko-KR"/>
        </w:rPr>
        <w:t xml:space="preserve"> </w:t>
      </w:r>
      <w:r w:rsidR="00FF545B">
        <w:rPr>
          <w:rFonts w:eastAsia="바탕"/>
          <w:b/>
          <w:lang w:eastAsia="ko-KR"/>
        </w:rPr>
        <w:t xml:space="preserve">did not </w:t>
      </w:r>
      <w:r w:rsidRPr="00A80AFF">
        <w:rPr>
          <w:rFonts w:eastAsia="바탕" w:hint="eastAsia"/>
          <w:b/>
          <w:lang w:eastAsia="ko-KR"/>
        </w:rPr>
        <w:t xml:space="preserve">allow </w:t>
      </w:r>
      <w:r w:rsidRPr="00A80AFF">
        <w:rPr>
          <w:rFonts w:eastAsia="바탕"/>
          <w:b/>
          <w:lang w:eastAsia="ko-KR"/>
        </w:rPr>
        <w:t xml:space="preserve">in </w:t>
      </w:r>
      <w:r w:rsidR="00FF545B">
        <w:rPr>
          <w:rFonts w:eastAsia="바탕"/>
          <w:b/>
          <w:lang w:eastAsia="ko-KR"/>
        </w:rPr>
        <w:t xml:space="preserve">licensed bands based on coexistence evaluation results when SL </w:t>
      </w:r>
      <w:r w:rsidR="00FF545B" w:rsidRPr="00FF545B">
        <w:rPr>
          <w:rFonts w:eastAsia="바탕"/>
          <w:b/>
          <w:lang w:eastAsia="ko-KR"/>
        </w:rPr>
        <w:t xml:space="preserve">carrier and NR/LTE </w:t>
      </w:r>
      <w:proofErr w:type="spellStart"/>
      <w:r w:rsidR="00FF545B" w:rsidRPr="00FF545B">
        <w:rPr>
          <w:rFonts w:eastAsia="바탕"/>
          <w:b/>
          <w:lang w:eastAsia="ko-KR"/>
        </w:rPr>
        <w:t>Uu</w:t>
      </w:r>
      <w:proofErr w:type="spellEnd"/>
      <w:r w:rsidR="00FF545B" w:rsidRPr="00FF545B">
        <w:rPr>
          <w:rFonts w:eastAsia="바탕"/>
          <w:b/>
          <w:lang w:eastAsia="ko-KR"/>
        </w:rPr>
        <w:t xml:space="preserve"> carrier are located in adjacent frequency</w:t>
      </w:r>
      <w:r>
        <w:rPr>
          <w:rFonts w:eastAsia="바탕"/>
          <w:b/>
          <w:lang w:eastAsia="ko-KR"/>
        </w:rPr>
        <w:t>.</w:t>
      </w:r>
    </w:p>
    <w:p w:rsidR="00FE3F5B" w:rsidRPr="00A80AFF" w:rsidRDefault="00FE3F5B" w:rsidP="00FE3F5B">
      <w:pPr>
        <w:rPr>
          <w:rFonts w:eastAsia="바탕"/>
          <w:b/>
          <w:lang w:eastAsia="ko-KR"/>
        </w:rPr>
      </w:pPr>
      <w:r>
        <w:rPr>
          <w:rFonts w:eastAsia="바탕" w:hint="eastAsia"/>
          <w:b/>
          <w:lang w:eastAsia="ko-KR"/>
        </w:rPr>
        <w:t xml:space="preserve">Proposal 2: </w:t>
      </w:r>
      <w:r>
        <w:rPr>
          <w:rFonts w:eastAsia="바탕"/>
          <w:b/>
          <w:lang w:eastAsia="ko-KR"/>
        </w:rPr>
        <w:t xml:space="preserve">For both FDD/ TDD </w:t>
      </w:r>
      <w:r w:rsidR="00FF545B">
        <w:rPr>
          <w:rFonts w:eastAsia="바탕"/>
          <w:b/>
          <w:lang w:eastAsia="ko-KR"/>
        </w:rPr>
        <w:t>inter-band con-current operation</w:t>
      </w:r>
      <w:r>
        <w:rPr>
          <w:rFonts w:eastAsia="바탕"/>
          <w:b/>
          <w:lang w:eastAsia="ko-KR"/>
        </w:rPr>
        <w:t xml:space="preserve">, </w:t>
      </w:r>
      <w:r>
        <w:rPr>
          <w:rFonts w:eastAsia="바탕" w:hint="eastAsia"/>
          <w:b/>
          <w:lang w:eastAsia="ko-KR"/>
        </w:rPr>
        <w:t xml:space="preserve">RAN4 </w:t>
      </w:r>
      <w:r>
        <w:rPr>
          <w:rFonts w:eastAsia="바탕"/>
          <w:b/>
          <w:lang w:eastAsia="ko-KR"/>
        </w:rPr>
        <w:t xml:space="preserve">carefully check the frequency separation </w:t>
      </w:r>
      <w:r w:rsidRPr="00A80AFF">
        <w:rPr>
          <w:rFonts w:eastAsia="바탕" w:hint="eastAsia"/>
          <w:b/>
          <w:lang w:eastAsia="ko-KR"/>
        </w:rPr>
        <w:t xml:space="preserve">between </w:t>
      </w:r>
      <w:r>
        <w:rPr>
          <w:rFonts w:eastAsia="바탕"/>
          <w:b/>
          <w:lang w:eastAsia="ko-KR"/>
        </w:rPr>
        <w:t xml:space="preserve">V2X SL operation and </w:t>
      </w:r>
      <w:proofErr w:type="spellStart"/>
      <w:r>
        <w:rPr>
          <w:rFonts w:eastAsia="바탕"/>
          <w:b/>
          <w:lang w:eastAsia="ko-KR"/>
        </w:rPr>
        <w:t>Uu</w:t>
      </w:r>
      <w:proofErr w:type="spellEnd"/>
      <w:r>
        <w:rPr>
          <w:rFonts w:eastAsia="바탕"/>
          <w:b/>
          <w:lang w:eastAsia="ko-KR"/>
        </w:rPr>
        <w:t xml:space="preserve"> uplink transmission. Then, the inter-band con-current V2X operating bands will be allowed</w:t>
      </w:r>
      <w:r w:rsidR="00FF545B">
        <w:rPr>
          <w:rFonts w:eastAsia="바탕"/>
          <w:b/>
          <w:lang w:eastAsia="ko-KR"/>
        </w:rPr>
        <w:t xml:space="preserve"> for both cases</w:t>
      </w:r>
      <w:r>
        <w:rPr>
          <w:rFonts w:eastAsia="바탕"/>
          <w:b/>
          <w:lang w:eastAsia="ko-KR"/>
        </w:rPr>
        <w:t>.</w:t>
      </w:r>
    </w:p>
    <w:p w:rsidR="00C70DED" w:rsidRPr="00FF545B" w:rsidRDefault="00FF545B" w:rsidP="00FF545B">
      <w:pPr>
        <w:pStyle w:val="afa"/>
        <w:numPr>
          <w:ilvl w:val="0"/>
          <w:numId w:val="28"/>
        </w:numPr>
        <w:ind w:leftChars="0"/>
        <w:rPr>
          <w:rFonts w:eastAsia="바탕"/>
          <w:b/>
          <w:lang w:eastAsia="ko-KR"/>
        </w:rPr>
      </w:pPr>
      <w:r>
        <w:t>NR V2X SL (at n47</w:t>
      </w:r>
      <w:r w:rsidRPr="00A209FA">
        <w:t>) + NR</w:t>
      </w:r>
      <w:r>
        <w:t>/LTE</w:t>
      </w:r>
      <w:r w:rsidRPr="00A209FA">
        <w:t xml:space="preserve"> </w:t>
      </w:r>
      <w:proofErr w:type="spellStart"/>
      <w:r w:rsidRPr="00A209FA">
        <w:t>Uu</w:t>
      </w:r>
      <w:proofErr w:type="spellEnd"/>
      <w:r w:rsidRPr="00A209FA">
        <w:t xml:space="preserve"> (at licensed bands)</w:t>
      </w:r>
      <w:r>
        <w:t xml:space="preserve"> on inter</w:t>
      </w:r>
      <w:r w:rsidRPr="00A209FA">
        <w:t xml:space="preserve">-band </w:t>
      </w:r>
      <w:r>
        <w:t xml:space="preserve">con-current </w:t>
      </w:r>
      <w:r w:rsidRPr="00A209FA">
        <w:t>operation</w:t>
      </w:r>
    </w:p>
    <w:p w:rsidR="00FF545B" w:rsidRPr="00FF545B" w:rsidRDefault="00FF545B" w:rsidP="00FF545B">
      <w:pPr>
        <w:pStyle w:val="afa"/>
        <w:numPr>
          <w:ilvl w:val="0"/>
          <w:numId w:val="28"/>
        </w:numPr>
        <w:ind w:leftChars="0"/>
        <w:rPr>
          <w:rFonts w:eastAsia="바탕"/>
          <w:b/>
          <w:lang w:eastAsia="ko-KR"/>
        </w:rPr>
      </w:pPr>
      <w:r w:rsidRPr="0086377D">
        <w:t xml:space="preserve">NR V2X SL (at licensed band </w:t>
      </w:r>
      <w:r>
        <w:t>Y</w:t>
      </w:r>
      <w:r w:rsidRPr="0086377D">
        <w:t xml:space="preserve">) + LTE/NR </w:t>
      </w:r>
      <w:proofErr w:type="spellStart"/>
      <w:r w:rsidRPr="0086377D">
        <w:t>Uu</w:t>
      </w:r>
      <w:proofErr w:type="spellEnd"/>
      <w:r w:rsidRPr="0086377D">
        <w:t xml:space="preserve"> (at licensed band </w:t>
      </w:r>
      <w:r>
        <w:t>X</w:t>
      </w:r>
      <w:r w:rsidRPr="0086377D">
        <w:t>)</w:t>
      </w:r>
      <w:r>
        <w:t xml:space="preserve"> on inter</w:t>
      </w:r>
      <w:r w:rsidRPr="00A209FA">
        <w:t xml:space="preserve">-band </w:t>
      </w:r>
      <w:r>
        <w:t xml:space="preserve">con-current </w:t>
      </w:r>
      <w:r w:rsidRPr="00A209FA">
        <w:t>operation</w:t>
      </w:r>
      <w:r>
        <w:t>. The Band Y should be used for SL operation only.</w:t>
      </w:r>
    </w:p>
    <w:p w:rsidR="00FF545B" w:rsidRDefault="00FF545B" w:rsidP="00FF545B">
      <w:pPr>
        <w:pStyle w:val="afa"/>
        <w:ind w:leftChars="0" w:left="910"/>
      </w:pPr>
    </w:p>
    <w:p w:rsidR="005739A5" w:rsidRPr="00E43B06" w:rsidRDefault="005739A5" w:rsidP="005739A5">
      <w:pPr>
        <w:pStyle w:val="2"/>
        <w:numPr>
          <w:ilvl w:val="1"/>
          <w:numId w:val="25"/>
        </w:numPr>
        <w:rPr>
          <w:rFonts w:eastAsia="맑은 고딕"/>
          <w:lang w:val="en-US" w:eastAsia="ko-KR"/>
        </w:rPr>
      </w:pPr>
      <w:r>
        <w:rPr>
          <w:rFonts w:eastAsia="맑은 고딕"/>
          <w:lang w:val="en-US" w:eastAsia="ko-KR"/>
        </w:rPr>
        <w:t>Clarification of general NR V2X</w:t>
      </w:r>
      <w:r>
        <w:rPr>
          <w:rFonts w:eastAsia="맑은 고딕" w:hint="eastAsia"/>
          <w:lang w:val="en-US" w:eastAsia="ko-KR"/>
        </w:rPr>
        <w:t xml:space="preserve"> </w:t>
      </w:r>
      <w:r>
        <w:rPr>
          <w:rFonts w:eastAsia="맑은 고딕"/>
          <w:lang w:val="en-US" w:eastAsia="ko-KR"/>
        </w:rPr>
        <w:t>UE RF parameters</w:t>
      </w:r>
    </w:p>
    <w:p w:rsidR="00B32E4E" w:rsidRDefault="00D16F69" w:rsidP="005739A5">
      <w:pPr>
        <w:ind w:left="400"/>
        <w:rPr>
          <w:rFonts w:eastAsia="바탕"/>
          <w:lang w:eastAsia="ko-KR"/>
        </w:rPr>
      </w:pPr>
      <w:r>
        <w:rPr>
          <w:rFonts w:eastAsia="바탕"/>
          <w:lang w:eastAsia="ko-KR"/>
        </w:rPr>
        <w:t>In [</w:t>
      </w:r>
      <w:r w:rsidR="00610134">
        <w:rPr>
          <w:rFonts w:eastAsia="바탕"/>
          <w:lang w:eastAsia="ko-KR"/>
        </w:rPr>
        <w:t>3</w:t>
      </w:r>
      <w:r>
        <w:rPr>
          <w:rFonts w:eastAsia="바탕"/>
          <w:lang w:eastAsia="ko-KR"/>
        </w:rPr>
        <w:t>], some questions are raised in</w:t>
      </w:r>
      <w:r w:rsidR="00B32E4E">
        <w:rPr>
          <w:rFonts w:eastAsia="바탕"/>
          <w:lang w:eastAsia="ko-KR"/>
        </w:rPr>
        <w:t xml:space="preserve"> previous RAN4 meeting. So RAN4 need to make some common understanding for t</w:t>
      </w:r>
      <w:bookmarkStart w:id="3" w:name="_GoBack"/>
      <w:bookmarkEnd w:id="3"/>
      <w:r w:rsidR="00B32E4E">
        <w:rPr>
          <w:rFonts w:eastAsia="바탕"/>
          <w:lang w:eastAsia="ko-KR"/>
        </w:rPr>
        <w:t xml:space="preserve">he general parameters of NR V2X UE. </w:t>
      </w:r>
    </w:p>
    <w:p w:rsidR="00B32E4E" w:rsidRDefault="005739A5" w:rsidP="00B32E4E">
      <w:pPr>
        <w:ind w:left="400"/>
        <w:rPr>
          <w:rFonts w:eastAsia="바탕"/>
          <w:lang w:eastAsia="ko-KR"/>
        </w:rPr>
      </w:pPr>
      <w:r w:rsidRPr="005739A5">
        <w:rPr>
          <w:rFonts w:eastAsia="바탕" w:hint="eastAsia"/>
          <w:lang w:eastAsia="ko-KR"/>
        </w:rPr>
        <w:t>Based on the above RF architecture</w:t>
      </w:r>
      <w:r w:rsidRPr="005739A5">
        <w:rPr>
          <w:rFonts w:eastAsia="바탕"/>
          <w:lang w:eastAsia="ko-KR"/>
        </w:rPr>
        <w:t xml:space="preserve"> and </w:t>
      </w:r>
      <w:r w:rsidR="00B32E4E">
        <w:rPr>
          <w:rFonts w:eastAsia="바탕"/>
          <w:lang w:eastAsia="ko-KR"/>
        </w:rPr>
        <w:t>question in [</w:t>
      </w:r>
      <w:r w:rsidR="00610134">
        <w:rPr>
          <w:rFonts w:eastAsia="바탕"/>
          <w:lang w:eastAsia="ko-KR"/>
        </w:rPr>
        <w:t>3</w:t>
      </w:r>
      <w:r w:rsidR="00B32E4E">
        <w:rPr>
          <w:rFonts w:eastAsia="바탕"/>
          <w:lang w:eastAsia="ko-KR"/>
        </w:rPr>
        <w:t xml:space="preserve">], we provide common RF parameters for NR V2X UE in rel-16. </w:t>
      </w:r>
    </w:p>
    <w:p w:rsidR="00B32E4E" w:rsidRPr="00B32E4E" w:rsidRDefault="00B32E4E" w:rsidP="00B32E4E">
      <w:pPr>
        <w:pStyle w:val="3"/>
        <w:numPr>
          <w:ilvl w:val="2"/>
          <w:numId w:val="31"/>
        </w:numPr>
        <w:rPr>
          <w:rFonts w:eastAsia="맑은 고딕"/>
          <w:b/>
          <w:lang w:val="en-US" w:eastAsia="ko-KR"/>
        </w:rPr>
      </w:pPr>
      <w:r w:rsidRPr="00B32E4E">
        <w:rPr>
          <w:rFonts w:eastAsia="맑은 고딕"/>
          <w:b/>
          <w:lang w:val="en-US" w:eastAsia="ko-KR"/>
        </w:rPr>
        <w:t>Requirements</w:t>
      </w:r>
    </w:p>
    <w:p w:rsidR="00B32E4E" w:rsidRDefault="00B32E4E" w:rsidP="00B32E4E">
      <w:pPr>
        <w:ind w:leftChars="300" w:left="660"/>
        <w:rPr>
          <w:lang w:val="en-US"/>
        </w:rPr>
      </w:pPr>
      <w:r>
        <w:rPr>
          <w:lang w:val="en-US"/>
        </w:rPr>
        <w:t xml:space="preserve">It is commonly understood that LTE and NR SL are to be received simultaneously. It is also understood that LTE and NR SL Tx are to operate in TDM manner. </w:t>
      </w:r>
    </w:p>
    <w:p w:rsidR="00B32E4E" w:rsidRDefault="00B32E4E" w:rsidP="00B32E4E">
      <w:pPr>
        <w:ind w:leftChars="300" w:left="660"/>
        <w:rPr>
          <w:lang w:val="en-US"/>
        </w:rPr>
      </w:pPr>
      <w:r>
        <w:rPr>
          <w:lang w:val="en-US"/>
        </w:rPr>
        <w:t xml:space="preserve">Question 1: What is the assumption on the number of antennas for each of LTE and NR Rx and Tx? </w:t>
      </w:r>
    </w:p>
    <w:p w:rsidR="00B32E4E" w:rsidRDefault="00B32E4E" w:rsidP="00B32E4E">
      <w:pPr>
        <w:ind w:leftChars="300" w:left="660"/>
        <w:rPr>
          <w:lang w:val="en-US"/>
        </w:rPr>
      </w:pPr>
      <w:r>
        <w:rPr>
          <w:lang w:val="en-US"/>
        </w:rPr>
        <w:t xml:space="preserve">Answer 1: Basically, RAN4 assume </w:t>
      </w:r>
      <w:r w:rsidRPr="00B32E4E">
        <w:t>same as LTE</w:t>
      </w:r>
      <w:r>
        <w:t xml:space="preserve"> V2X UE with 1Tx and 2Rx RF architecture for NR V2X UE at n47. Also</w:t>
      </w:r>
      <w:r w:rsidRPr="00B32E4E">
        <w:t xml:space="preserve"> RAN4 </w:t>
      </w:r>
      <w:r>
        <w:t xml:space="preserve">can consider </w:t>
      </w:r>
      <w:r w:rsidRPr="00B32E4E">
        <w:t xml:space="preserve">2Tx/2Rx </w:t>
      </w:r>
      <w:r>
        <w:t xml:space="preserve">RF architecture </w:t>
      </w:r>
      <w:r w:rsidRPr="00B32E4E">
        <w:t xml:space="preserve">in some specific </w:t>
      </w:r>
      <w:r>
        <w:t>licensed band</w:t>
      </w:r>
      <w:r w:rsidRPr="00B32E4E">
        <w:t>.</w:t>
      </w:r>
      <w:r>
        <w:t xml:space="preserve"> It is depend on band specific issue and RAN4 will decide the RF architecture for each licensed band if needed.</w:t>
      </w:r>
    </w:p>
    <w:p w:rsidR="00B32E4E" w:rsidRDefault="00B32E4E" w:rsidP="00B32E4E">
      <w:pPr>
        <w:ind w:leftChars="300" w:left="660"/>
        <w:rPr>
          <w:lang w:val="en-US"/>
        </w:rPr>
      </w:pPr>
      <w:r>
        <w:rPr>
          <w:lang w:val="en-US"/>
        </w:rPr>
        <w:t xml:space="preserve">Question 2: What is the assumption of the total number of antennas available for V2X operation on the cars? </w:t>
      </w:r>
    </w:p>
    <w:p w:rsidR="00B32E4E" w:rsidRDefault="00B32E4E" w:rsidP="00B32E4E">
      <w:pPr>
        <w:ind w:leftChars="300" w:left="660"/>
        <w:rPr>
          <w:lang w:val="en-US"/>
        </w:rPr>
      </w:pPr>
      <w:r>
        <w:rPr>
          <w:lang w:val="en-US"/>
        </w:rPr>
        <w:t xml:space="preserve">Answer 2: Currently, RAN4 assume </w:t>
      </w:r>
      <w:r w:rsidRPr="00B32E4E">
        <w:t>same as LTE</w:t>
      </w:r>
      <w:r>
        <w:t xml:space="preserve"> V2X UE with 1Tx and 2Rx RF architecture for NR V2X operation on the car at n47. We do not decide total number of antenna for V2X operation on the cars. It is depend on Vehicular UE implementation issues.</w:t>
      </w:r>
    </w:p>
    <w:p w:rsidR="00B32E4E" w:rsidRDefault="00B32E4E" w:rsidP="00B32E4E">
      <w:pPr>
        <w:ind w:leftChars="300" w:left="660"/>
        <w:rPr>
          <w:lang w:val="en-US"/>
        </w:rPr>
      </w:pPr>
      <w:r>
        <w:rPr>
          <w:lang w:val="en-US"/>
        </w:rPr>
        <w:t xml:space="preserve">Question 3: Is the assumption that multiple antenna transmission needs to be supported on both LTE and NR? </w:t>
      </w:r>
    </w:p>
    <w:p w:rsidR="00B32E4E" w:rsidRDefault="00B32E4E" w:rsidP="00B32E4E">
      <w:pPr>
        <w:ind w:leftChars="300" w:left="660"/>
        <w:rPr>
          <w:lang w:val="en-US"/>
        </w:rPr>
      </w:pPr>
      <w:r>
        <w:rPr>
          <w:lang w:val="en-US"/>
        </w:rPr>
        <w:t xml:space="preserve">Answer 3: In rel-16, RAN4 only consider single antenna transmission for NR V2X service.  RAN4 will assume the multiple antenna transmission in enhanced NR V2X WI as phased </w:t>
      </w:r>
      <w:r>
        <w:rPr>
          <w:lang w:val="en-US"/>
        </w:rPr>
        <w:lastRenderedPageBreak/>
        <w:t>approach.</w:t>
      </w:r>
    </w:p>
    <w:p w:rsidR="00B32E4E" w:rsidRDefault="00B32E4E" w:rsidP="00B32E4E">
      <w:pPr>
        <w:ind w:leftChars="300" w:left="660"/>
        <w:rPr>
          <w:lang w:val="en-US"/>
        </w:rPr>
      </w:pPr>
    </w:p>
    <w:p w:rsidR="00B32E4E" w:rsidRPr="00B32E4E" w:rsidRDefault="00B32E4E" w:rsidP="00B32E4E">
      <w:pPr>
        <w:pStyle w:val="3"/>
        <w:numPr>
          <w:ilvl w:val="2"/>
          <w:numId w:val="31"/>
        </w:numPr>
        <w:rPr>
          <w:rFonts w:eastAsia="맑은 고딕"/>
          <w:b/>
          <w:lang w:val="en-US" w:eastAsia="ko-KR"/>
        </w:rPr>
      </w:pPr>
      <w:r w:rsidRPr="00B32E4E">
        <w:rPr>
          <w:rFonts w:eastAsia="맑은 고딕"/>
          <w:b/>
          <w:lang w:val="en-US" w:eastAsia="ko-KR"/>
        </w:rPr>
        <w:t>Unlicensed band operation for LTE and NR SL</w:t>
      </w:r>
    </w:p>
    <w:p w:rsidR="00B32E4E" w:rsidRDefault="00B32E4E" w:rsidP="00B32E4E">
      <w:pPr>
        <w:ind w:leftChars="300" w:left="660"/>
        <w:rPr>
          <w:lang w:val="en-US"/>
        </w:rPr>
      </w:pPr>
      <w:r>
        <w:rPr>
          <w:lang w:val="en-US"/>
        </w:rPr>
        <w:t>If both LTE and NR SL operate in 5.9 GHz unlicensed band, then:</w:t>
      </w:r>
    </w:p>
    <w:p w:rsidR="00B32E4E" w:rsidRDefault="00B32E4E" w:rsidP="00B32E4E">
      <w:pPr>
        <w:ind w:leftChars="300" w:left="660"/>
        <w:rPr>
          <w:lang w:val="en-US"/>
        </w:rPr>
      </w:pPr>
      <w:r>
        <w:rPr>
          <w:lang w:val="en-US"/>
        </w:rPr>
        <w:t xml:space="preserve">Question 4: Is the assumption that same Tx chain (modem and RF) will be shared across LTE and NR SL? </w:t>
      </w:r>
    </w:p>
    <w:p w:rsidR="00A352A1" w:rsidRPr="006C3FF1" w:rsidRDefault="006C3FF1" w:rsidP="006C3FF1">
      <w:pPr>
        <w:ind w:leftChars="300" w:left="660"/>
        <w:rPr>
          <w:lang w:val="en-US"/>
        </w:rPr>
      </w:pPr>
      <w:r>
        <w:rPr>
          <w:lang w:val="en-US"/>
        </w:rPr>
        <w:t xml:space="preserve">Answer 4: It is up to UE implementation that </w:t>
      </w:r>
      <w:r w:rsidR="00D3248D" w:rsidRPr="006C3FF1">
        <w:rPr>
          <w:rFonts w:hint="eastAsia"/>
          <w:lang w:val="en-US"/>
        </w:rPr>
        <w:t xml:space="preserve">NR V2X RF chain and LTE V2X RF chain can be </w:t>
      </w:r>
      <w:r>
        <w:rPr>
          <w:lang w:val="en-US"/>
        </w:rPr>
        <w:t xml:space="preserve">shared or </w:t>
      </w:r>
      <w:r w:rsidR="00D3248D" w:rsidRPr="006C3FF1">
        <w:rPr>
          <w:rFonts w:hint="eastAsia"/>
          <w:lang w:val="en-US"/>
        </w:rPr>
        <w:t xml:space="preserve">independently </w:t>
      </w:r>
      <w:r>
        <w:rPr>
          <w:lang w:val="en-US"/>
        </w:rPr>
        <w:t>according to supporting both NR/LTE V2X chipset or not</w:t>
      </w:r>
      <w:r w:rsidR="00D3248D" w:rsidRPr="006C3FF1">
        <w:rPr>
          <w:rFonts w:hint="eastAsia"/>
          <w:lang w:val="en-US"/>
        </w:rPr>
        <w:t xml:space="preserve">. </w:t>
      </w:r>
      <w:r>
        <w:rPr>
          <w:lang w:val="en-US"/>
        </w:rPr>
        <w:t xml:space="preserve">The NR/LTE V2X UE just follow the </w:t>
      </w:r>
      <w:r w:rsidR="00D3248D" w:rsidRPr="006C3FF1">
        <w:rPr>
          <w:rFonts w:hint="eastAsia"/>
          <w:lang w:val="en-US"/>
        </w:rPr>
        <w:t>individual RF requirements according to RAT.</w:t>
      </w:r>
    </w:p>
    <w:p w:rsidR="00B32E4E" w:rsidRDefault="00B32E4E" w:rsidP="00B32E4E">
      <w:pPr>
        <w:ind w:leftChars="300" w:left="660"/>
        <w:rPr>
          <w:lang w:val="en-US"/>
        </w:rPr>
      </w:pPr>
      <w:r>
        <w:rPr>
          <w:lang w:val="en-US"/>
        </w:rPr>
        <w:t xml:space="preserve">Question 5: Is the assumption that a different RF and modem Tx chain will be used for LTE and NR SL? </w:t>
      </w:r>
    </w:p>
    <w:p w:rsidR="00A352A1" w:rsidRPr="006C3FF1" w:rsidRDefault="006C3FF1" w:rsidP="006C3FF1">
      <w:pPr>
        <w:ind w:leftChars="300" w:left="660"/>
        <w:rPr>
          <w:lang w:val="en-US"/>
        </w:rPr>
      </w:pPr>
      <w:r>
        <w:rPr>
          <w:lang w:val="en-US"/>
        </w:rPr>
        <w:t xml:space="preserve">Answer 5: Similar view as answer 4. </w:t>
      </w:r>
      <w:r>
        <w:rPr>
          <w:rFonts w:hint="eastAsia"/>
          <w:lang w:val="en-US"/>
        </w:rPr>
        <w:t>I</w:t>
      </w:r>
      <w:r w:rsidR="00D3248D" w:rsidRPr="006C3FF1">
        <w:rPr>
          <w:rFonts w:hint="eastAsia"/>
          <w:lang w:val="en-US"/>
        </w:rPr>
        <w:t xml:space="preserve">t is depend on </w:t>
      </w:r>
      <w:r>
        <w:rPr>
          <w:lang w:val="en-US"/>
        </w:rPr>
        <w:t xml:space="preserve">V2X </w:t>
      </w:r>
      <w:r w:rsidR="00D3248D" w:rsidRPr="006C3FF1">
        <w:rPr>
          <w:rFonts w:hint="eastAsia"/>
          <w:lang w:val="en-US"/>
        </w:rPr>
        <w:t>UE implementation</w:t>
      </w:r>
    </w:p>
    <w:p w:rsidR="00B32E4E" w:rsidRDefault="00B32E4E" w:rsidP="00B32E4E">
      <w:pPr>
        <w:ind w:leftChars="300" w:left="660"/>
        <w:rPr>
          <w:lang w:val="en-US"/>
        </w:rPr>
      </w:pPr>
      <w:r>
        <w:rPr>
          <w:lang w:val="en-US"/>
        </w:rPr>
        <w:t xml:space="preserve">Question 6: Do we need to create capability to signal this information (answers to questions 4 and 5) to </w:t>
      </w:r>
      <w:proofErr w:type="spellStart"/>
      <w:r>
        <w:rPr>
          <w:lang w:val="en-US"/>
        </w:rPr>
        <w:t>gNB</w:t>
      </w:r>
      <w:proofErr w:type="spellEnd"/>
      <w:r>
        <w:rPr>
          <w:lang w:val="en-US"/>
        </w:rPr>
        <w:t xml:space="preserve">? </w:t>
      </w:r>
    </w:p>
    <w:p w:rsidR="00A352A1" w:rsidRPr="006C3FF1" w:rsidRDefault="006C3FF1" w:rsidP="006C3FF1">
      <w:pPr>
        <w:ind w:leftChars="300" w:left="660"/>
        <w:rPr>
          <w:lang w:val="en-US"/>
        </w:rPr>
      </w:pPr>
      <w:r w:rsidRPr="006C3FF1">
        <w:rPr>
          <w:rFonts w:hint="eastAsia"/>
          <w:lang w:val="en-US"/>
        </w:rPr>
        <w:t xml:space="preserve">Answer 6: </w:t>
      </w:r>
      <w:r w:rsidR="00E8179A">
        <w:rPr>
          <w:lang w:val="en-US"/>
        </w:rPr>
        <w:t xml:space="preserve">RAN4 would not create UE capability on the same/different RF and modem Tx chain. </w:t>
      </w:r>
      <w:r w:rsidR="00D3248D" w:rsidRPr="006C3FF1">
        <w:rPr>
          <w:rFonts w:hint="eastAsia"/>
          <w:lang w:val="en-US"/>
        </w:rPr>
        <w:t xml:space="preserve">In ITS spectrum, </w:t>
      </w:r>
      <w:r w:rsidR="00E8179A">
        <w:rPr>
          <w:lang w:val="en-US"/>
        </w:rPr>
        <w:t xml:space="preserve">The NR/LTE V2X UE just follow the </w:t>
      </w:r>
      <w:r w:rsidR="00E8179A" w:rsidRPr="006C3FF1">
        <w:rPr>
          <w:rFonts w:hint="eastAsia"/>
          <w:lang w:val="en-US"/>
        </w:rPr>
        <w:t>individual RF requirements according to RAT.</w:t>
      </w:r>
      <w:r w:rsidR="00E8179A">
        <w:rPr>
          <w:lang w:val="en-US"/>
        </w:rPr>
        <w:t xml:space="preserve"> It is just one candidate scenarios for NR V2X operation by </w:t>
      </w:r>
      <w:proofErr w:type="spellStart"/>
      <w:r w:rsidR="00D3248D" w:rsidRPr="006C3FF1">
        <w:rPr>
          <w:rFonts w:hint="eastAsia"/>
          <w:lang w:val="en-US"/>
        </w:rPr>
        <w:t>gNB</w:t>
      </w:r>
      <w:proofErr w:type="spellEnd"/>
      <w:r w:rsidR="00D3248D" w:rsidRPr="006C3FF1">
        <w:rPr>
          <w:rFonts w:hint="eastAsia"/>
          <w:lang w:val="en-US"/>
        </w:rPr>
        <w:t xml:space="preserve"> based control.</w:t>
      </w:r>
    </w:p>
    <w:p w:rsidR="00B32E4E" w:rsidRPr="006C3FF1" w:rsidRDefault="00B32E4E" w:rsidP="00B32E4E">
      <w:pPr>
        <w:ind w:leftChars="300" w:left="660"/>
        <w:rPr>
          <w:rFonts w:eastAsiaTheme="minorEastAsia"/>
          <w:lang w:val="en-US" w:eastAsia="ko-KR"/>
        </w:rPr>
      </w:pPr>
    </w:p>
    <w:p w:rsidR="00E8179A" w:rsidRPr="00E8179A" w:rsidRDefault="00E8179A" w:rsidP="00E8179A">
      <w:pPr>
        <w:pStyle w:val="3"/>
        <w:numPr>
          <w:ilvl w:val="2"/>
          <w:numId w:val="31"/>
        </w:numPr>
        <w:rPr>
          <w:rFonts w:eastAsia="맑은 고딕"/>
          <w:b/>
          <w:lang w:val="en-US" w:eastAsia="ko-KR"/>
        </w:rPr>
      </w:pPr>
      <w:r w:rsidRPr="00E8179A">
        <w:rPr>
          <w:rFonts w:eastAsia="맑은 고딕"/>
          <w:b/>
          <w:lang w:val="en-US" w:eastAsia="ko-KR"/>
        </w:rPr>
        <w:t xml:space="preserve">CA operation with LTE or NR </w:t>
      </w:r>
      <w:proofErr w:type="spellStart"/>
      <w:r w:rsidRPr="00E8179A">
        <w:rPr>
          <w:rFonts w:eastAsia="맑은 고딕"/>
          <w:b/>
          <w:lang w:val="en-US" w:eastAsia="ko-KR"/>
        </w:rPr>
        <w:t>Uu</w:t>
      </w:r>
      <w:proofErr w:type="spellEnd"/>
    </w:p>
    <w:p w:rsidR="00E8179A" w:rsidRDefault="00E8179A" w:rsidP="00E8179A">
      <w:pPr>
        <w:ind w:leftChars="300" w:left="660"/>
        <w:rPr>
          <w:lang w:val="en-US"/>
        </w:rPr>
      </w:pPr>
      <w:r>
        <w:rPr>
          <w:lang w:val="en-US"/>
        </w:rPr>
        <w:t xml:space="preserve">In case of a CA operation between LTE or NR </w:t>
      </w:r>
      <w:proofErr w:type="spellStart"/>
      <w:r>
        <w:rPr>
          <w:lang w:val="en-US"/>
        </w:rPr>
        <w:t>Uu</w:t>
      </w:r>
      <w:proofErr w:type="spellEnd"/>
      <w:r>
        <w:rPr>
          <w:lang w:val="en-US"/>
        </w:rPr>
        <w:t xml:space="preserve">: </w:t>
      </w:r>
    </w:p>
    <w:p w:rsidR="00E8179A" w:rsidRDefault="00E8179A" w:rsidP="00E8179A">
      <w:pPr>
        <w:ind w:leftChars="300" w:left="660"/>
        <w:rPr>
          <w:lang w:val="en-US"/>
        </w:rPr>
      </w:pPr>
      <w:r>
        <w:rPr>
          <w:lang w:val="en-US"/>
        </w:rPr>
        <w:t xml:space="preserve">Question 7: Is the assumption that same Tx chain (modem and RF) will be shared across NR SL and LTE / NR </w:t>
      </w:r>
      <w:proofErr w:type="spellStart"/>
      <w:r>
        <w:rPr>
          <w:lang w:val="en-US"/>
        </w:rPr>
        <w:t>Uu</w:t>
      </w:r>
      <w:proofErr w:type="spellEnd"/>
      <w:r>
        <w:rPr>
          <w:lang w:val="en-US"/>
        </w:rPr>
        <w:t xml:space="preserve">? </w:t>
      </w:r>
    </w:p>
    <w:p w:rsidR="00A352A1" w:rsidRPr="00E8179A" w:rsidRDefault="00E8179A" w:rsidP="00E8179A">
      <w:pPr>
        <w:ind w:leftChars="300" w:left="660"/>
        <w:rPr>
          <w:lang w:val="en-US"/>
        </w:rPr>
      </w:pPr>
      <w:r>
        <w:rPr>
          <w:lang w:val="en-US"/>
        </w:rPr>
        <w:t xml:space="preserve">Answer 7: </w:t>
      </w:r>
      <w:r w:rsidR="00D3248D" w:rsidRPr="00E8179A">
        <w:rPr>
          <w:rFonts w:hint="eastAsia"/>
          <w:lang w:val="en-US"/>
        </w:rPr>
        <w:t>In Intra-band</w:t>
      </w:r>
      <w:r>
        <w:rPr>
          <w:lang w:val="en-US"/>
        </w:rPr>
        <w:t xml:space="preserve"> con-current operation</w:t>
      </w:r>
      <w:r w:rsidR="00D3248D" w:rsidRPr="00E8179A">
        <w:rPr>
          <w:rFonts w:hint="eastAsia"/>
          <w:lang w:val="en-US"/>
        </w:rPr>
        <w:t>, RAN4 assume share Tx chain as TDM operation.</w:t>
      </w:r>
      <w:r>
        <w:rPr>
          <w:lang w:val="en-US"/>
        </w:rPr>
        <w:t xml:space="preserve"> However, it is not allowed based on co-existence evaluation results.</w:t>
      </w:r>
      <w:r w:rsidR="00D3248D" w:rsidRPr="00E8179A">
        <w:rPr>
          <w:rFonts w:hint="eastAsia"/>
          <w:lang w:val="en-US"/>
        </w:rPr>
        <w:t xml:space="preserve"> In inter-band</w:t>
      </w:r>
      <w:r>
        <w:rPr>
          <w:lang w:val="en-US"/>
        </w:rPr>
        <w:t xml:space="preserve"> con-current operation</w:t>
      </w:r>
      <w:r>
        <w:rPr>
          <w:rFonts w:hint="eastAsia"/>
          <w:lang w:val="en-US"/>
        </w:rPr>
        <w:t>, RAN4</w:t>
      </w:r>
      <w:r w:rsidR="00D3248D" w:rsidRPr="00E8179A">
        <w:rPr>
          <w:rFonts w:hint="eastAsia"/>
          <w:lang w:val="en-US"/>
        </w:rPr>
        <w:t xml:space="preserve"> assume different Tx chain with FDM manner. But these combination can be allowed based on analysis results of self desense problem</w:t>
      </w:r>
      <w:r>
        <w:rPr>
          <w:lang w:val="en-US"/>
        </w:rPr>
        <w:t>.</w:t>
      </w:r>
    </w:p>
    <w:p w:rsidR="00E8179A" w:rsidRDefault="00E8179A" w:rsidP="00E8179A">
      <w:pPr>
        <w:ind w:leftChars="300" w:left="660"/>
        <w:rPr>
          <w:lang w:val="en-US"/>
        </w:rPr>
      </w:pPr>
      <w:r>
        <w:rPr>
          <w:lang w:val="en-US"/>
        </w:rPr>
        <w:t xml:space="preserve">Question 8: Is the assumption that a different RF and modem Tx chain will be used for NR SL and LTE / NR </w:t>
      </w:r>
      <w:proofErr w:type="spellStart"/>
      <w:r>
        <w:rPr>
          <w:lang w:val="en-US"/>
        </w:rPr>
        <w:t>Uu</w:t>
      </w:r>
      <w:proofErr w:type="spellEnd"/>
      <w:r>
        <w:rPr>
          <w:lang w:val="en-US"/>
        </w:rPr>
        <w:t xml:space="preserve">? </w:t>
      </w:r>
    </w:p>
    <w:p w:rsidR="00E8179A" w:rsidRPr="00E8179A" w:rsidRDefault="00E8179A" w:rsidP="00E8179A">
      <w:pPr>
        <w:ind w:leftChars="300" w:left="660"/>
        <w:rPr>
          <w:lang w:val="en-US"/>
        </w:rPr>
      </w:pPr>
      <w:r>
        <w:rPr>
          <w:lang w:val="en-US"/>
        </w:rPr>
        <w:t>Answer 8: Same view as answer 7.</w:t>
      </w:r>
    </w:p>
    <w:p w:rsidR="00E8179A" w:rsidRDefault="00E8179A" w:rsidP="00E8179A">
      <w:pPr>
        <w:ind w:leftChars="300" w:left="660"/>
        <w:rPr>
          <w:lang w:val="en-US"/>
        </w:rPr>
      </w:pPr>
      <w:r>
        <w:rPr>
          <w:lang w:val="en-US"/>
        </w:rPr>
        <w:t xml:space="preserve">Question 9: Do we need to create capability to signal this information (answers to questions 7 and 8) to </w:t>
      </w:r>
      <w:proofErr w:type="spellStart"/>
      <w:r>
        <w:rPr>
          <w:lang w:val="en-US"/>
        </w:rPr>
        <w:t>gNB</w:t>
      </w:r>
      <w:proofErr w:type="spellEnd"/>
      <w:r>
        <w:rPr>
          <w:lang w:val="en-US"/>
        </w:rPr>
        <w:t xml:space="preserve">? </w:t>
      </w:r>
    </w:p>
    <w:p w:rsidR="00E8179A" w:rsidRDefault="00E8179A" w:rsidP="00E8179A">
      <w:pPr>
        <w:ind w:leftChars="300" w:left="660"/>
        <w:rPr>
          <w:lang w:val="en-US"/>
        </w:rPr>
      </w:pPr>
      <w:r>
        <w:rPr>
          <w:lang w:val="en-US"/>
        </w:rPr>
        <w:t xml:space="preserve">Answer 9: RAN4 only consider the </w:t>
      </w:r>
      <w:r w:rsidRPr="00E8179A">
        <w:rPr>
          <w:rFonts w:hint="eastAsia"/>
          <w:lang w:val="en-US"/>
        </w:rPr>
        <w:t>inter-band</w:t>
      </w:r>
      <w:r>
        <w:rPr>
          <w:lang w:val="en-US"/>
        </w:rPr>
        <w:t xml:space="preserve"> con-current operation</w:t>
      </w:r>
      <w:r>
        <w:rPr>
          <w:rFonts w:hint="eastAsia"/>
          <w:lang w:val="en-US"/>
        </w:rPr>
        <w:t xml:space="preserve">. </w:t>
      </w:r>
      <w:r>
        <w:rPr>
          <w:lang w:val="en-US"/>
        </w:rPr>
        <w:t>The baseline RF architecture can assume the different RF Tx chain. So do not need to define UE capability signaling.</w:t>
      </w:r>
    </w:p>
    <w:p w:rsidR="00B32E4E" w:rsidRPr="00E8179A" w:rsidRDefault="00B32E4E" w:rsidP="00B32E4E">
      <w:pPr>
        <w:ind w:left="400"/>
        <w:rPr>
          <w:rFonts w:eastAsia="바탕"/>
          <w:lang w:val="en-US" w:eastAsia="ko-KR"/>
        </w:rPr>
      </w:pPr>
    </w:p>
    <w:p w:rsidR="00FF545B" w:rsidRDefault="00E8179A" w:rsidP="00E8179A">
      <w:pPr>
        <w:ind w:left="400"/>
        <w:rPr>
          <w:rFonts w:eastAsia="바탕"/>
          <w:lang w:val="en-US" w:eastAsia="ko-KR"/>
        </w:rPr>
      </w:pPr>
      <w:r>
        <w:rPr>
          <w:rFonts w:eastAsia="바탕"/>
          <w:lang w:val="en-US" w:eastAsia="ko-KR"/>
        </w:rPr>
        <w:t>Above clarification points, RAN4 make has common understanding on the UE RF parameters in rel-16 as following proposals.</w:t>
      </w:r>
    </w:p>
    <w:p w:rsidR="00E8179A" w:rsidRDefault="00E8179A" w:rsidP="00E8179A">
      <w:pPr>
        <w:rPr>
          <w:rFonts w:eastAsia="바탕"/>
          <w:b/>
          <w:lang w:eastAsia="ko-KR"/>
        </w:rPr>
      </w:pPr>
      <w:r>
        <w:rPr>
          <w:rFonts w:eastAsia="바탕" w:hint="eastAsia"/>
          <w:b/>
          <w:lang w:eastAsia="ko-KR"/>
        </w:rPr>
        <w:t xml:space="preserve">Proposal 3: </w:t>
      </w:r>
      <w:r>
        <w:rPr>
          <w:rFonts w:eastAsia="바탕"/>
          <w:b/>
          <w:lang w:eastAsia="ko-KR"/>
        </w:rPr>
        <w:t>The baseline antenna configuration is 1Tx/2Rx in both licensed band and n47. RAN4 would</w:t>
      </w:r>
      <w:r w:rsidRPr="00E8179A">
        <w:rPr>
          <w:rFonts w:eastAsia="바탕"/>
          <w:b/>
          <w:lang w:eastAsia="ko-KR"/>
        </w:rPr>
        <w:t xml:space="preserve"> decide the </w:t>
      </w:r>
      <w:r>
        <w:rPr>
          <w:rFonts w:eastAsia="바탕"/>
          <w:b/>
          <w:lang w:eastAsia="ko-KR"/>
        </w:rPr>
        <w:t xml:space="preserve">specific antenna configuration </w:t>
      </w:r>
      <w:r w:rsidRPr="00E8179A">
        <w:rPr>
          <w:rFonts w:eastAsia="바탕"/>
          <w:b/>
          <w:lang w:eastAsia="ko-KR"/>
        </w:rPr>
        <w:t>for each licensed band if needed.</w:t>
      </w:r>
    </w:p>
    <w:p w:rsidR="00E8179A" w:rsidRDefault="00E8179A" w:rsidP="00E8179A">
      <w:pPr>
        <w:rPr>
          <w:rFonts w:eastAsia="바탕"/>
          <w:b/>
          <w:lang w:eastAsia="ko-KR"/>
        </w:rPr>
      </w:pPr>
      <w:r>
        <w:rPr>
          <w:rFonts w:eastAsia="바탕"/>
          <w:b/>
          <w:lang w:eastAsia="ko-KR"/>
        </w:rPr>
        <w:t xml:space="preserve">Proposal 4: </w:t>
      </w:r>
      <w:r w:rsidRPr="00E8179A">
        <w:rPr>
          <w:rFonts w:eastAsia="바탕"/>
          <w:b/>
          <w:lang w:eastAsia="ko-KR"/>
        </w:rPr>
        <w:t>RAN4 will assume the multiple antenna transmission in enhanced NR V2X WI as phased approach.</w:t>
      </w:r>
    </w:p>
    <w:p w:rsidR="00E8179A" w:rsidRDefault="00E8179A" w:rsidP="00E8179A">
      <w:pPr>
        <w:rPr>
          <w:rFonts w:eastAsia="바탕"/>
          <w:b/>
          <w:lang w:eastAsia="ko-KR"/>
        </w:rPr>
      </w:pPr>
      <w:r>
        <w:rPr>
          <w:rFonts w:eastAsia="바탕" w:hint="eastAsia"/>
          <w:b/>
          <w:lang w:eastAsia="ko-KR"/>
        </w:rPr>
        <w:t xml:space="preserve">Proposal 5: </w:t>
      </w:r>
      <w:r w:rsidRPr="00E8179A">
        <w:rPr>
          <w:rFonts w:eastAsia="바탕"/>
          <w:b/>
          <w:lang w:eastAsia="ko-KR"/>
        </w:rPr>
        <w:t xml:space="preserve">RAN4 would not create UE capability on the same/different RF and modem Tx chain. </w:t>
      </w:r>
      <w:r w:rsidRPr="00E8179A">
        <w:rPr>
          <w:rFonts w:eastAsia="바탕" w:hint="eastAsia"/>
          <w:b/>
          <w:lang w:eastAsia="ko-KR"/>
        </w:rPr>
        <w:t xml:space="preserve">In ITS spectrum, </w:t>
      </w:r>
      <w:r w:rsidR="00610134">
        <w:rPr>
          <w:rFonts w:eastAsia="바탕"/>
          <w:b/>
          <w:lang w:eastAsia="ko-KR"/>
        </w:rPr>
        <w:t>t</w:t>
      </w:r>
      <w:r w:rsidRPr="00E8179A">
        <w:rPr>
          <w:rFonts w:eastAsia="바탕"/>
          <w:b/>
          <w:lang w:eastAsia="ko-KR"/>
        </w:rPr>
        <w:t xml:space="preserve">he NR/LTE V2X UE just follow the </w:t>
      </w:r>
      <w:r w:rsidRPr="00E8179A">
        <w:rPr>
          <w:rFonts w:eastAsia="바탕" w:hint="eastAsia"/>
          <w:b/>
          <w:lang w:eastAsia="ko-KR"/>
        </w:rPr>
        <w:t>individual RF requirements according to RAT.</w:t>
      </w:r>
    </w:p>
    <w:p w:rsidR="00E8179A" w:rsidRPr="00E8179A" w:rsidRDefault="00E8179A" w:rsidP="00E8179A">
      <w:pPr>
        <w:rPr>
          <w:rFonts w:eastAsia="바탕"/>
          <w:b/>
          <w:lang w:eastAsia="ko-KR"/>
        </w:rPr>
      </w:pPr>
      <w:r>
        <w:rPr>
          <w:rFonts w:eastAsia="바탕"/>
          <w:b/>
          <w:lang w:eastAsia="ko-KR"/>
        </w:rPr>
        <w:lastRenderedPageBreak/>
        <w:t>Proposal 6: For inter-band con-current operation, t</w:t>
      </w:r>
      <w:r w:rsidRPr="00E8179A">
        <w:rPr>
          <w:rFonts w:eastAsia="바탕"/>
          <w:b/>
          <w:lang w:eastAsia="ko-KR"/>
        </w:rPr>
        <w:t xml:space="preserve">he baseline RF architecture assume the different RF Tx chain between NR SL operation and NR </w:t>
      </w:r>
      <w:proofErr w:type="spellStart"/>
      <w:r w:rsidRPr="00E8179A">
        <w:rPr>
          <w:rFonts w:eastAsia="바탕"/>
          <w:b/>
          <w:lang w:eastAsia="ko-KR"/>
        </w:rPr>
        <w:t>Uu</w:t>
      </w:r>
      <w:proofErr w:type="spellEnd"/>
      <w:r w:rsidRPr="00E8179A">
        <w:rPr>
          <w:rFonts w:eastAsia="바탕"/>
          <w:b/>
          <w:lang w:eastAsia="ko-KR"/>
        </w:rPr>
        <w:t xml:space="preserve"> operation. So do not need to define UE capability signal</w:t>
      </w:r>
      <w:r w:rsidR="00610134">
        <w:rPr>
          <w:rFonts w:eastAsia="바탕"/>
          <w:b/>
          <w:lang w:eastAsia="ko-KR"/>
        </w:rPr>
        <w:t>l</w:t>
      </w:r>
      <w:r w:rsidRPr="00E8179A">
        <w:rPr>
          <w:rFonts w:eastAsia="바탕"/>
          <w:b/>
          <w:lang w:eastAsia="ko-KR"/>
        </w:rPr>
        <w:t>ing.</w:t>
      </w:r>
    </w:p>
    <w:p w:rsidR="005739A5" w:rsidRPr="00610134" w:rsidRDefault="005739A5" w:rsidP="00610134">
      <w:pPr>
        <w:rPr>
          <w:rFonts w:eastAsia="바탕"/>
          <w:b/>
          <w:lang w:eastAsia="ko-KR"/>
        </w:rPr>
      </w:pPr>
    </w:p>
    <w:p w:rsidR="008C050A" w:rsidRPr="00691D94" w:rsidRDefault="008C050A" w:rsidP="00B32E4E">
      <w:pPr>
        <w:pStyle w:val="1"/>
        <w:numPr>
          <w:ilvl w:val="0"/>
          <w:numId w:val="31"/>
        </w:numPr>
        <w:spacing w:before="240"/>
        <w:ind w:left="823"/>
        <w:rPr>
          <w:rFonts w:eastAsia="맑은 고딕"/>
          <w:lang w:val="en-US" w:eastAsia="ko-KR"/>
        </w:rPr>
      </w:pPr>
      <w:r w:rsidRPr="00691D94">
        <w:rPr>
          <w:rFonts w:eastAsia="맑은 고딕"/>
          <w:lang w:val="en-US" w:eastAsia="ko-KR"/>
        </w:rPr>
        <w:t>Conclusions</w:t>
      </w:r>
    </w:p>
    <w:p w:rsidR="00DF6DAC" w:rsidRDefault="008C050A" w:rsidP="003B732E">
      <w:pPr>
        <w:rPr>
          <w:rFonts w:eastAsia="바탕"/>
          <w:lang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sidR="00577933">
        <w:rPr>
          <w:rFonts w:eastAsia="바탕"/>
          <w:lang w:eastAsia="ko-KR"/>
        </w:rPr>
        <w:t>we</w:t>
      </w:r>
      <w:r w:rsidR="00577933">
        <w:rPr>
          <w:rFonts w:eastAsia="바탕" w:hint="eastAsia"/>
          <w:lang w:eastAsia="ko-KR"/>
        </w:rPr>
        <w:t xml:space="preserve"> provide our </w:t>
      </w:r>
      <w:r w:rsidR="00577933">
        <w:rPr>
          <w:rFonts w:eastAsia="바탕"/>
          <w:lang w:eastAsia="ko-KR"/>
        </w:rPr>
        <w:t xml:space="preserve">views </w:t>
      </w:r>
      <w:r w:rsidR="00F4529B">
        <w:rPr>
          <w:rFonts w:eastAsia="바탕" w:hint="eastAsia"/>
          <w:lang w:eastAsia="ko-KR"/>
        </w:rPr>
        <w:t xml:space="preserve">on which basic RF </w:t>
      </w:r>
      <w:r w:rsidR="00F4529B">
        <w:rPr>
          <w:rFonts w:eastAsia="바탕"/>
          <w:lang w:eastAsia="ko-KR"/>
        </w:rPr>
        <w:t>architecture</w:t>
      </w:r>
      <w:r w:rsidR="00F4529B">
        <w:rPr>
          <w:rFonts w:eastAsia="바탕" w:hint="eastAsia"/>
          <w:lang w:eastAsia="ko-KR"/>
        </w:rPr>
        <w:t xml:space="preserve"> will be </w:t>
      </w:r>
      <w:r w:rsidR="00F4529B">
        <w:rPr>
          <w:rFonts w:eastAsia="바탕"/>
          <w:lang w:eastAsia="ko-KR"/>
        </w:rPr>
        <w:t xml:space="preserve">consider the V2X con-current operation both licensed bands and unlicensed band. </w:t>
      </w:r>
    </w:p>
    <w:p w:rsidR="00F4529B" w:rsidRDefault="00F4529B" w:rsidP="003B732E">
      <w:pPr>
        <w:rPr>
          <w:rFonts w:eastAsia="바탕"/>
          <w:lang w:eastAsia="ko-KR"/>
        </w:rPr>
      </w:pPr>
      <w:r>
        <w:rPr>
          <w:rFonts w:eastAsia="바탕"/>
          <w:lang w:eastAsia="ko-KR"/>
        </w:rPr>
        <w:t>Above analysis in session 2, we propose as following</w:t>
      </w:r>
    </w:p>
    <w:p w:rsidR="0089274D" w:rsidRDefault="0089274D" w:rsidP="0089274D">
      <w:pPr>
        <w:spacing w:before="120"/>
        <w:rPr>
          <w:rFonts w:eastAsia="맑은 고딕"/>
          <w:lang w:eastAsia="ko-KR"/>
        </w:rPr>
      </w:pPr>
    </w:p>
    <w:bookmarkEnd w:id="0"/>
    <w:bookmarkEnd w:id="1"/>
    <w:bookmarkEnd w:id="2"/>
    <w:p w:rsidR="00E8179A" w:rsidRPr="00A80AFF" w:rsidRDefault="00E8179A" w:rsidP="00E8179A">
      <w:pPr>
        <w:rPr>
          <w:rFonts w:eastAsia="바탕"/>
          <w:b/>
          <w:lang w:eastAsia="ko-KR"/>
        </w:rPr>
      </w:pPr>
      <w:r>
        <w:rPr>
          <w:rFonts w:eastAsia="바탕" w:hint="eastAsia"/>
          <w:b/>
          <w:lang w:eastAsia="ko-KR"/>
        </w:rPr>
        <w:t xml:space="preserve">Proposal 1: </w:t>
      </w:r>
      <w:r>
        <w:rPr>
          <w:rFonts w:eastAsia="바탕"/>
          <w:b/>
          <w:lang w:eastAsia="ko-KR"/>
        </w:rPr>
        <w:t>For both FDD/ TDD intra-band con-current operation, SL operation</w:t>
      </w:r>
      <w:r>
        <w:rPr>
          <w:rFonts w:eastAsia="바탕" w:hint="eastAsia"/>
          <w:b/>
          <w:lang w:eastAsia="ko-KR"/>
        </w:rPr>
        <w:t xml:space="preserve"> </w:t>
      </w:r>
      <w:r>
        <w:rPr>
          <w:rFonts w:eastAsia="바탕"/>
          <w:b/>
          <w:lang w:eastAsia="ko-KR"/>
        </w:rPr>
        <w:t xml:space="preserve">did not </w:t>
      </w:r>
      <w:r w:rsidRPr="00A80AFF">
        <w:rPr>
          <w:rFonts w:eastAsia="바탕" w:hint="eastAsia"/>
          <w:b/>
          <w:lang w:eastAsia="ko-KR"/>
        </w:rPr>
        <w:t xml:space="preserve">allow </w:t>
      </w:r>
      <w:r w:rsidRPr="00A80AFF">
        <w:rPr>
          <w:rFonts w:eastAsia="바탕"/>
          <w:b/>
          <w:lang w:eastAsia="ko-KR"/>
        </w:rPr>
        <w:t xml:space="preserve">in </w:t>
      </w:r>
      <w:r>
        <w:rPr>
          <w:rFonts w:eastAsia="바탕"/>
          <w:b/>
          <w:lang w:eastAsia="ko-KR"/>
        </w:rPr>
        <w:t xml:space="preserve">licensed bands based on coexistence evaluation results when SL </w:t>
      </w:r>
      <w:r w:rsidRPr="00FF545B">
        <w:rPr>
          <w:rFonts w:eastAsia="바탕"/>
          <w:b/>
          <w:lang w:eastAsia="ko-KR"/>
        </w:rPr>
        <w:t xml:space="preserve">carrier and NR/LTE </w:t>
      </w:r>
      <w:proofErr w:type="spellStart"/>
      <w:r w:rsidRPr="00FF545B">
        <w:rPr>
          <w:rFonts w:eastAsia="바탕"/>
          <w:b/>
          <w:lang w:eastAsia="ko-KR"/>
        </w:rPr>
        <w:t>Uu</w:t>
      </w:r>
      <w:proofErr w:type="spellEnd"/>
      <w:r w:rsidRPr="00FF545B">
        <w:rPr>
          <w:rFonts w:eastAsia="바탕"/>
          <w:b/>
          <w:lang w:eastAsia="ko-KR"/>
        </w:rPr>
        <w:t xml:space="preserve"> carrier are located in adjacent frequency</w:t>
      </w:r>
      <w:r>
        <w:rPr>
          <w:rFonts w:eastAsia="바탕"/>
          <w:b/>
          <w:lang w:eastAsia="ko-KR"/>
        </w:rPr>
        <w:t>.</w:t>
      </w:r>
    </w:p>
    <w:p w:rsidR="00E8179A" w:rsidRPr="00A80AFF" w:rsidRDefault="00E8179A" w:rsidP="00E8179A">
      <w:pPr>
        <w:rPr>
          <w:rFonts w:eastAsia="바탕"/>
          <w:b/>
          <w:lang w:eastAsia="ko-KR"/>
        </w:rPr>
      </w:pPr>
      <w:r>
        <w:rPr>
          <w:rFonts w:eastAsia="바탕" w:hint="eastAsia"/>
          <w:b/>
          <w:lang w:eastAsia="ko-KR"/>
        </w:rPr>
        <w:t xml:space="preserve">Proposal 2: </w:t>
      </w:r>
      <w:r>
        <w:rPr>
          <w:rFonts w:eastAsia="바탕"/>
          <w:b/>
          <w:lang w:eastAsia="ko-KR"/>
        </w:rPr>
        <w:t xml:space="preserve">For both FDD/ TDD inter-band con-current operation, </w:t>
      </w:r>
      <w:r>
        <w:rPr>
          <w:rFonts w:eastAsia="바탕" w:hint="eastAsia"/>
          <w:b/>
          <w:lang w:eastAsia="ko-KR"/>
        </w:rPr>
        <w:t xml:space="preserve">RAN4 </w:t>
      </w:r>
      <w:r>
        <w:rPr>
          <w:rFonts w:eastAsia="바탕"/>
          <w:b/>
          <w:lang w:eastAsia="ko-KR"/>
        </w:rPr>
        <w:t xml:space="preserve">carefully check the frequency separation </w:t>
      </w:r>
      <w:r w:rsidRPr="00A80AFF">
        <w:rPr>
          <w:rFonts w:eastAsia="바탕" w:hint="eastAsia"/>
          <w:b/>
          <w:lang w:eastAsia="ko-KR"/>
        </w:rPr>
        <w:t xml:space="preserve">between </w:t>
      </w:r>
      <w:r>
        <w:rPr>
          <w:rFonts w:eastAsia="바탕"/>
          <w:b/>
          <w:lang w:eastAsia="ko-KR"/>
        </w:rPr>
        <w:t xml:space="preserve">V2X SL operation and </w:t>
      </w:r>
      <w:proofErr w:type="spellStart"/>
      <w:r>
        <w:rPr>
          <w:rFonts w:eastAsia="바탕"/>
          <w:b/>
          <w:lang w:eastAsia="ko-KR"/>
        </w:rPr>
        <w:t>Uu</w:t>
      </w:r>
      <w:proofErr w:type="spellEnd"/>
      <w:r>
        <w:rPr>
          <w:rFonts w:eastAsia="바탕"/>
          <w:b/>
          <w:lang w:eastAsia="ko-KR"/>
        </w:rPr>
        <w:t xml:space="preserve"> uplink transmission. Then, the inter-band con-current V2X operating bands will be allowed for both cases.</w:t>
      </w:r>
    </w:p>
    <w:p w:rsidR="00E8179A" w:rsidRPr="00FF545B" w:rsidRDefault="00E8179A" w:rsidP="00E8179A">
      <w:pPr>
        <w:pStyle w:val="afa"/>
        <w:numPr>
          <w:ilvl w:val="0"/>
          <w:numId w:val="28"/>
        </w:numPr>
        <w:ind w:leftChars="0"/>
        <w:rPr>
          <w:rFonts w:eastAsia="바탕"/>
          <w:b/>
          <w:lang w:eastAsia="ko-KR"/>
        </w:rPr>
      </w:pPr>
      <w:r>
        <w:t>NR V2X SL (at n47</w:t>
      </w:r>
      <w:r w:rsidRPr="00A209FA">
        <w:t>) + NR</w:t>
      </w:r>
      <w:r>
        <w:t>/LTE</w:t>
      </w:r>
      <w:r w:rsidRPr="00A209FA">
        <w:t xml:space="preserve"> </w:t>
      </w:r>
      <w:proofErr w:type="spellStart"/>
      <w:r w:rsidRPr="00A209FA">
        <w:t>Uu</w:t>
      </w:r>
      <w:proofErr w:type="spellEnd"/>
      <w:r w:rsidRPr="00A209FA">
        <w:t xml:space="preserve"> (at licensed bands)</w:t>
      </w:r>
      <w:r>
        <w:t xml:space="preserve"> on inter</w:t>
      </w:r>
      <w:r w:rsidRPr="00A209FA">
        <w:t xml:space="preserve">-band </w:t>
      </w:r>
      <w:r>
        <w:t xml:space="preserve">con-current </w:t>
      </w:r>
      <w:r w:rsidRPr="00A209FA">
        <w:t>operation</w:t>
      </w:r>
    </w:p>
    <w:p w:rsidR="00E8179A" w:rsidRPr="00FF545B" w:rsidRDefault="00E8179A" w:rsidP="00E8179A">
      <w:pPr>
        <w:pStyle w:val="afa"/>
        <w:numPr>
          <w:ilvl w:val="0"/>
          <w:numId w:val="28"/>
        </w:numPr>
        <w:ind w:leftChars="0"/>
        <w:rPr>
          <w:rFonts w:eastAsia="바탕"/>
          <w:b/>
          <w:lang w:eastAsia="ko-KR"/>
        </w:rPr>
      </w:pPr>
      <w:r w:rsidRPr="0086377D">
        <w:t xml:space="preserve">NR V2X SL (at licensed band </w:t>
      </w:r>
      <w:r>
        <w:t>Y</w:t>
      </w:r>
      <w:r w:rsidRPr="0086377D">
        <w:t xml:space="preserve">) + LTE/NR </w:t>
      </w:r>
      <w:proofErr w:type="spellStart"/>
      <w:r w:rsidRPr="0086377D">
        <w:t>Uu</w:t>
      </w:r>
      <w:proofErr w:type="spellEnd"/>
      <w:r w:rsidRPr="0086377D">
        <w:t xml:space="preserve"> (at licensed band </w:t>
      </w:r>
      <w:r>
        <w:t>X</w:t>
      </w:r>
      <w:r w:rsidRPr="0086377D">
        <w:t>)</w:t>
      </w:r>
      <w:r>
        <w:t xml:space="preserve"> on inter</w:t>
      </w:r>
      <w:r w:rsidRPr="00A209FA">
        <w:t xml:space="preserve">-band </w:t>
      </w:r>
      <w:r>
        <w:t xml:space="preserve">con-current </w:t>
      </w:r>
      <w:r w:rsidRPr="00A209FA">
        <w:t>operation</w:t>
      </w:r>
      <w:r>
        <w:t>. The Band Y should be used for SL operation only.</w:t>
      </w:r>
    </w:p>
    <w:p w:rsidR="00E8179A" w:rsidRPr="00E8179A" w:rsidRDefault="00E8179A" w:rsidP="00E8179A">
      <w:pPr>
        <w:rPr>
          <w:rFonts w:eastAsia="바탕"/>
          <w:b/>
          <w:lang w:eastAsia="ko-KR"/>
        </w:rPr>
      </w:pPr>
      <w:r w:rsidRPr="00E8179A">
        <w:rPr>
          <w:rFonts w:eastAsia="바탕" w:hint="eastAsia"/>
          <w:b/>
          <w:lang w:eastAsia="ko-KR"/>
        </w:rPr>
        <w:t xml:space="preserve">Proposal 3: </w:t>
      </w:r>
      <w:r w:rsidRPr="00E8179A">
        <w:rPr>
          <w:rFonts w:eastAsia="바탕"/>
          <w:b/>
          <w:lang w:eastAsia="ko-KR"/>
        </w:rPr>
        <w:t>The baseline antenna configuration is 1Tx/2Rx in both licensed band and n47. RAN4 would decide the specific antenna configuration for each licensed band if needed.</w:t>
      </w:r>
    </w:p>
    <w:p w:rsidR="00E8179A" w:rsidRPr="00E8179A" w:rsidRDefault="00E8179A" w:rsidP="00E8179A">
      <w:pPr>
        <w:rPr>
          <w:rFonts w:eastAsia="바탕"/>
          <w:b/>
          <w:lang w:eastAsia="ko-KR"/>
        </w:rPr>
      </w:pPr>
      <w:r w:rsidRPr="00E8179A">
        <w:rPr>
          <w:rFonts w:eastAsia="바탕"/>
          <w:b/>
          <w:lang w:eastAsia="ko-KR"/>
        </w:rPr>
        <w:t>Proposal 4: RAN4 will assume the multiple antenna transmission in enhanced NR V2X WI as phased approach.</w:t>
      </w:r>
    </w:p>
    <w:p w:rsidR="00E8179A" w:rsidRPr="00E8179A" w:rsidRDefault="00E8179A" w:rsidP="00E8179A">
      <w:pPr>
        <w:rPr>
          <w:rFonts w:eastAsia="바탕"/>
          <w:b/>
          <w:lang w:eastAsia="ko-KR"/>
        </w:rPr>
      </w:pPr>
      <w:r w:rsidRPr="00E8179A">
        <w:rPr>
          <w:rFonts w:eastAsia="바탕" w:hint="eastAsia"/>
          <w:b/>
          <w:lang w:eastAsia="ko-KR"/>
        </w:rPr>
        <w:t xml:space="preserve">Proposal 5: </w:t>
      </w:r>
      <w:r w:rsidRPr="00E8179A">
        <w:rPr>
          <w:rFonts w:eastAsia="바탕"/>
          <w:b/>
          <w:lang w:eastAsia="ko-KR"/>
        </w:rPr>
        <w:t xml:space="preserve">RAN4 would not create UE capability on the same/different RF and modem Tx chain. </w:t>
      </w:r>
      <w:r w:rsidRPr="00E8179A">
        <w:rPr>
          <w:rFonts w:eastAsia="바탕" w:hint="eastAsia"/>
          <w:b/>
          <w:lang w:eastAsia="ko-KR"/>
        </w:rPr>
        <w:t xml:space="preserve">In ITS spectrum, </w:t>
      </w:r>
      <w:r w:rsidR="00610134">
        <w:rPr>
          <w:rFonts w:eastAsia="바탕"/>
          <w:b/>
          <w:lang w:eastAsia="ko-KR"/>
        </w:rPr>
        <w:t>t</w:t>
      </w:r>
      <w:r w:rsidRPr="00E8179A">
        <w:rPr>
          <w:rFonts w:eastAsia="바탕"/>
          <w:b/>
          <w:lang w:eastAsia="ko-KR"/>
        </w:rPr>
        <w:t xml:space="preserve">he NR/LTE V2X UE just follow the </w:t>
      </w:r>
      <w:r w:rsidRPr="00E8179A">
        <w:rPr>
          <w:rFonts w:eastAsia="바탕" w:hint="eastAsia"/>
          <w:b/>
          <w:lang w:eastAsia="ko-KR"/>
        </w:rPr>
        <w:t>individual RF requirements according to RAT.</w:t>
      </w:r>
    </w:p>
    <w:p w:rsidR="00E8179A" w:rsidRPr="00E8179A" w:rsidRDefault="00E8179A" w:rsidP="00E8179A">
      <w:pPr>
        <w:rPr>
          <w:rFonts w:eastAsia="바탕"/>
          <w:b/>
          <w:lang w:eastAsia="ko-KR"/>
        </w:rPr>
      </w:pPr>
      <w:r w:rsidRPr="00E8179A">
        <w:rPr>
          <w:rFonts w:eastAsia="바탕"/>
          <w:b/>
          <w:lang w:eastAsia="ko-KR"/>
        </w:rPr>
        <w:t xml:space="preserve">Proposal 6: For inter-band con-current operation, the baseline RF architecture assume the different RF Tx chain between NR SL operation and NR </w:t>
      </w:r>
      <w:proofErr w:type="spellStart"/>
      <w:r w:rsidRPr="00E8179A">
        <w:rPr>
          <w:rFonts w:eastAsia="바탕"/>
          <w:b/>
          <w:lang w:eastAsia="ko-KR"/>
        </w:rPr>
        <w:t>Uu</w:t>
      </w:r>
      <w:proofErr w:type="spellEnd"/>
      <w:r w:rsidRPr="00E8179A">
        <w:rPr>
          <w:rFonts w:eastAsia="바탕"/>
          <w:b/>
          <w:lang w:eastAsia="ko-KR"/>
        </w:rPr>
        <w:t xml:space="preserve"> operation. So do not need to define UE capability </w:t>
      </w:r>
      <w:r w:rsidR="00610134" w:rsidRPr="00E8179A">
        <w:rPr>
          <w:rFonts w:eastAsia="바탕"/>
          <w:b/>
          <w:lang w:eastAsia="ko-KR"/>
        </w:rPr>
        <w:t>signalling</w:t>
      </w:r>
      <w:r w:rsidRPr="00E8179A">
        <w:rPr>
          <w:rFonts w:eastAsia="바탕"/>
          <w:b/>
          <w:lang w:eastAsia="ko-KR"/>
        </w:rPr>
        <w:t>.</w:t>
      </w:r>
    </w:p>
    <w:p w:rsidR="00F4529B" w:rsidRDefault="00F4529B" w:rsidP="00F4529B">
      <w:pPr>
        <w:rPr>
          <w:rFonts w:eastAsia="바탕"/>
          <w:b/>
          <w:lang w:eastAsia="ko-KR"/>
        </w:rPr>
      </w:pPr>
    </w:p>
    <w:p w:rsidR="00610134" w:rsidRDefault="00610134" w:rsidP="00F4529B">
      <w:pPr>
        <w:rPr>
          <w:rFonts w:eastAsia="바탕"/>
          <w:b/>
          <w:lang w:eastAsia="ko-KR"/>
        </w:rPr>
      </w:pPr>
    </w:p>
    <w:p w:rsidR="00610134" w:rsidRDefault="00610134" w:rsidP="00F4529B">
      <w:pPr>
        <w:rPr>
          <w:rFonts w:eastAsia="바탕"/>
          <w:b/>
          <w:lang w:eastAsia="ko-KR"/>
        </w:rPr>
      </w:pPr>
      <w:r>
        <w:rPr>
          <w:rFonts w:eastAsia="바탕" w:hint="eastAsia"/>
          <w:b/>
          <w:lang w:eastAsia="ko-KR"/>
        </w:rPr>
        <w:t>R</w:t>
      </w:r>
      <w:r>
        <w:rPr>
          <w:rFonts w:eastAsia="바탕"/>
          <w:b/>
          <w:lang w:eastAsia="ko-KR"/>
        </w:rPr>
        <w:t>eference</w:t>
      </w:r>
    </w:p>
    <w:p w:rsidR="00610134" w:rsidRDefault="00610134" w:rsidP="00F4529B">
      <w:pPr>
        <w:rPr>
          <w:rFonts w:eastAsia="바탕"/>
          <w:lang w:eastAsia="ko-KR"/>
        </w:rPr>
      </w:pPr>
      <w:r w:rsidRPr="00610134">
        <w:rPr>
          <w:rFonts w:eastAsia="바탕"/>
          <w:lang w:eastAsia="ko-KR"/>
        </w:rPr>
        <w:t>[1]</w:t>
      </w:r>
      <w:r>
        <w:rPr>
          <w:rFonts w:eastAsia="바탕"/>
          <w:lang w:eastAsia="ko-KR"/>
        </w:rPr>
        <w:t xml:space="preserve"> R4-1913031, “</w:t>
      </w:r>
      <w:r w:rsidRPr="00610134">
        <w:rPr>
          <w:rFonts w:eastAsia="바탕"/>
          <w:lang w:eastAsia="ko-KR"/>
        </w:rPr>
        <w:t xml:space="preserve">NR V2X </w:t>
      </w:r>
      <w:proofErr w:type="spellStart"/>
      <w:r w:rsidRPr="00610134">
        <w:rPr>
          <w:rFonts w:eastAsia="바탕"/>
          <w:lang w:eastAsia="ko-KR"/>
        </w:rPr>
        <w:t>adhoc</w:t>
      </w:r>
      <w:proofErr w:type="spellEnd"/>
      <w:r w:rsidRPr="00610134">
        <w:rPr>
          <w:rFonts w:eastAsia="바탕"/>
          <w:lang w:eastAsia="ko-KR"/>
        </w:rPr>
        <w:t xml:space="preserve"> meeting minutes</w:t>
      </w:r>
      <w:r>
        <w:rPr>
          <w:rFonts w:eastAsia="바탕"/>
          <w:lang w:eastAsia="ko-KR"/>
        </w:rPr>
        <w:t>,” LG Electronics</w:t>
      </w:r>
    </w:p>
    <w:p w:rsidR="00610134" w:rsidRDefault="00610134" w:rsidP="00F4529B">
      <w:pPr>
        <w:rPr>
          <w:rFonts w:eastAsia="바탕"/>
          <w:lang w:eastAsia="ko-KR"/>
        </w:rPr>
      </w:pPr>
      <w:r>
        <w:rPr>
          <w:rFonts w:eastAsia="바탕"/>
          <w:lang w:eastAsia="ko-KR"/>
        </w:rPr>
        <w:t>[2] R4-1913066, “</w:t>
      </w:r>
      <w:r w:rsidRPr="00610134">
        <w:rPr>
          <w:rFonts w:eastAsia="바탕"/>
          <w:lang w:eastAsia="ko-KR"/>
        </w:rPr>
        <w:t>TP to TR 38.886 for coexistence simulation results</w:t>
      </w:r>
      <w:r>
        <w:rPr>
          <w:rFonts w:eastAsia="바탕"/>
          <w:lang w:eastAsia="ko-KR"/>
        </w:rPr>
        <w:t>,” LG Electronics</w:t>
      </w:r>
    </w:p>
    <w:p w:rsidR="00610134" w:rsidRPr="00610134" w:rsidRDefault="00610134" w:rsidP="00F4529B">
      <w:pPr>
        <w:rPr>
          <w:rFonts w:eastAsia="바탕"/>
          <w:lang w:eastAsia="ko-KR"/>
        </w:rPr>
      </w:pPr>
      <w:r>
        <w:rPr>
          <w:rFonts w:eastAsia="바탕"/>
          <w:lang w:eastAsia="ko-KR"/>
        </w:rPr>
        <w:t>[3] R4-1912477, “</w:t>
      </w:r>
      <w:bookmarkStart w:id="4" w:name="_Hlk21045744"/>
      <w:r w:rsidRPr="00610134">
        <w:rPr>
          <w:rFonts w:eastAsia="바탕"/>
          <w:lang w:eastAsia="ko-KR"/>
        </w:rPr>
        <w:t xml:space="preserve">RF Requirements </w:t>
      </w:r>
      <w:bookmarkEnd w:id="4"/>
      <w:r w:rsidRPr="00610134">
        <w:rPr>
          <w:rFonts w:eastAsia="바탕"/>
          <w:lang w:eastAsia="ko-KR"/>
        </w:rPr>
        <w:t>for V2X,” Qualcomm</w:t>
      </w:r>
    </w:p>
    <w:sectPr w:rsidR="00610134" w:rsidRPr="00610134"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4DE" w:rsidRDefault="003C04DE">
      <w:r>
        <w:separator/>
      </w:r>
    </w:p>
  </w:endnote>
  <w:endnote w:type="continuationSeparator" w:id="0">
    <w:p w:rsidR="003C04DE" w:rsidRDefault="003C0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¼¸²"/>
    <w:panose1 w:val="020B0600000101010101"/>
    <w:charset w:val="81"/>
    <w:family w:val="modern"/>
    <w:pitch w:val="variable"/>
    <w:sig w:usb0="B00002AF" w:usb1="69D77CFB" w:usb2="00000030" w:usb3="00000000" w:csb0="0008009F" w:csb1="00000000"/>
  </w:font>
  <w:font w:name="바탕">
    <w:altName w:val="¹ÙÅÁ"/>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l‚r –¾’©"/>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돋움">
    <w:altName w:val="µ¸¿ò"/>
    <w:panose1 w:val="020B0600000101010101"/>
    <w:charset w:val="81"/>
    <w:family w:val="moder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4DE" w:rsidRDefault="003C04DE">
      <w:r>
        <w:separator/>
      </w:r>
    </w:p>
  </w:footnote>
  <w:footnote w:type="continuationSeparator" w:id="0">
    <w:p w:rsidR="003C04DE" w:rsidRDefault="003C04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2BC"/>
    <w:multiLevelType w:val="multilevel"/>
    <w:tmpl w:val="D9B8FFAC"/>
    <w:lvl w:ilvl="0">
      <w:start w:val="2"/>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1"/>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15:restartNumberingAfterBreak="0">
    <w:nsid w:val="022B6B8F"/>
    <w:multiLevelType w:val="hybridMultilevel"/>
    <w:tmpl w:val="239200B4"/>
    <w:lvl w:ilvl="0" w:tplc="66A0631E">
      <w:start w:val="1"/>
      <w:numFmt w:val="bullet"/>
      <w:lvlText w:val="–"/>
      <w:lvlJc w:val="left"/>
      <w:pPr>
        <w:tabs>
          <w:tab w:val="num" w:pos="720"/>
        </w:tabs>
        <w:ind w:left="720" w:hanging="360"/>
      </w:pPr>
      <w:rPr>
        <w:rFonts w:ascii="Arial" w:hAnsi="Arial" w:hint="default"/>
      </w:rPr>
    </w:lvl>
    <w:lvl w:ilvl="1" w:tplc="EA0ECDB4" w:tentative="1">
      <w:start w:val="1"/>
      <w:numFmt w:val="bullet"/>
      <w:lvlText w:val="–"/>
      <w:lvlJc w:val="left"/>
      <w:pPr>
        <w:tabs>
          <w:tab w:val="num" w:pos="1440"/>
        </w:tabs>
        <w:ind w:left="1440" w:hanging="360"/>
      </w:pPr>
      <w:rPr>
        <w:rFonts w:ascii="Arial" w:hAnsi="Arial" w:hint="default"/>
      </w:rPr>
    </w:lvl>
    <w:lvl w:ilvl="2" w:tplc="1084FCD2" w:tentative="1">
      <w:start w:val="1"/>
      <w:numFmt w:val="bullet"/>
      <w:lvlText w:val="–"/>
      <w:lvlJc w:val="left"/>
      <w:pPr>
        <w:tabs>
          <w:tab w:val="num" w:pos="2160"/>
        </w:tabs>
        <w:ind w:left="2160" w:hanging="360"/>
      </w:pPr>
      <w:rPr>
        <w:rFonts w:ascii="Arial" w:hAnsi="Arial" w:hint="default"/>
      </w:rPr>
    </w:lvl>
    <w:lvl w:ilvl="3" w:tplc="BB82022A">
      <w:start w:val="1"/>
      <w:numFmt w:val="bullet"/>
      <w:lvlText w:val="–"/>
      <w:lvlJc w:val="left"/>
      <w:pPr>
        <w:tabs>
          <w:tab w:val="num" w:pos="2880"/>
        </w:tabs>
        <w:ind w:left="2880" w:hanging="360"/>
      </w:pPr>
      <w:rPr>
        <w:rFonts w:ascii="Arial" w:hAnsi="Arial" w:hint="default"/>
      </w:rPr>
    </w:lvl>
    <w:lvl w:ilvl="4" w:tplc="591887E6" w:tentative="1">
      <w:start w:val="1"/>
      <w:numFmt w:val="bullet"/>
      <w:lvlText w:val="–"/>
      <w:lvlJc w:val="left"/>
      <w:pPr>
        <w:tabs>
          <w:tab w:val="num" w:pos="3600"/>
        </w:tabs>
        <w:ind w:left="3600" w:hanging="360"/>
      </w:pPr>
      <w:rPr>
        <w:rFonts w:ascii="Arial" w:hAnsi="Arial" w:hint="default"/>
      </w:rPr>
    </w:lvl>
    <w:lvl w:ilvl="5" w:tplc="F9BA1FCE" w:tentative="1">
      <w:start w:val="1"/>
      <w:numFmt w:val="bullet"/>
      <w:lvlText w:val="–"/>
      <w:lvlJc w:val="left"/>
      <w:pPr>
        <w:tabs>
          <w:tab w:val="num" w:pos="4320"/>
        </w:tabs>
        <w:ind w:left="4320" w:hanging="360"/>
      </w:pPr>
      <w:rPr>
        <w:rFonts w:ascii="Arial" w:hAnsi="Arial" w:hint="default"/>
      </w:rPr>
    </w:lvl>
    <w:lvl w:ilvl="6" w:tplc="61F0B624" w:tentative="1">
      <w:start w:val="1"/>
      <w:numFmt w:val="bullet"/>
      <w:lvlText w:val="–"/>
      <w:lvlJc w:val="left"/>
      <w:pPr>
        <w:tabs>
          <w:tab w:val="num" w:pos="5040"/>
        </w:tabs>
        <w:ind w:left="5040" w:hanging="360"/>
      </w:pPr>
      <w:rPr>
        <w:rFonts w:ascii="Arial" w:hAnsi="Arial" w:hint="default"/>
      </w:rPr>
    </w:lvl>
    <w:lvl w:ilvl="7" w:tplc="366AEEC4" w:tentative="1">
      <w:start w:val="1"/>
      <w:numFmt w:val="bullet"/>
      <w:lvlText w:val="–"/>
      <w:lvlJc w:val="left"/>
      <w:pPr>
        <w:tabs>
          <w:tab w:val="num" w:pos="5760"/>
        </w:tabs>
        <w:ind w:left="5760" w:hanging="360"/>
      </w:pPr>
      <w:rPr>
        <w:rFonts w:ascii="Arial" w:hAnsi="Arial" w:hint="default"/>
      </w:rPr>
    </w:lvl>
    <w:lvl w:ilvl="8" w:tplc="764A816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07AA457B"/>
    <w:multiLevelType w:val="hybridMultilevel"/>
    <w:tmpl w:val="6CFA0E8A"/>
    <w:lvl w:ilvl="0" w:tplc="12C6A6F8">
      <w:start w:val="1"/>
      <w:numFmt w:val="bullet"/>
      <w:lvlText w:val="–"/>
      <w:lvlJc w:val="left"/>
      <w:pPr>
        <w:tabs>
          <w:tab w:val="num" w:pos="720"/>
        </w:tabs>
        <w:ind w:left="720" w:hanging="360"/>
      </w:pPr>
      <w:rPr>
        <w:rFonts w:ascii="Arial" w:hAnsi="Arial" w:hint="default"/>
      </w:rPr>
    </w:lvl>
    <w:lvl w:ilvl="1" w:tplc="1C56604E" w:tentative="1">
      <w:start w:val="1"/>
      <w:numFmt w:val="bullet"/>
      <w:lvlText w:val="–"/>
      <w:lvlJc w:val="left"/>
      <w:pPr>
        <w:tabs>
          <w:tab w:val="num" w:pos="1440"/>
        </w:tabs>
        <w:ind w:left="1440" w:hanging="360"/>
      </w:pPr>
      <w:rPr>
        <w:rFonts w:ascii="Arial" w:hAnsi="Arial" w:hint="default"/>
      </w:rPr>
    </w:lvl>
    <w:lvl w:ilvl="2" w:tplc="20863B72" w:tentative="1">
      <w:start w:val="1"/>
      <w:numFmt w:val="bullet"/>
      <w:lvlText w:val="–"/>
      <w:lvlJc w:val="left"/>
      <w:pPr>
        <w:tabs>
          <w:tab w:val="num" w:pos="2160"/>
        </w:tabs>
        <w:ind w:left="2160" w:hanging="360"/>
      </w:pPr>
      <w:rPr>
        <w:rFonts w:ascii="Arial" w:hAnsi="Arial" w:hint="default"/>
      </w:rPr>
    </w:lvl>
    <w:lvl w:ilvl="3" w:tplc="D512CF06">
      <w:start w:val="1"/>
      <w:numFmt w:val="bullet"/>
      <w:lvlText w:val="–"/>
      <w:lvlJc w:val="left"/>
      <w:pPr>
        <w:tabs>
          <w:tab w:val="num" w:pos="2880"/>
        </w:tabs>
        <w:ind w:left="2880" w:hanging="360"/>
      </w:pPr>
      <w:rPr>
        <w:rFonts w:ascii="Arial" w:hAnsi="Arial" w:hint="default"/>
      </w:rPr>
    </w:lvl>
    <w:lvl w:ilvl="4" w:tplc="D2047026" w:tentative="1">
      <w:start w:val="1"/>
      <w:numFmt w:val="bullet"/>
      <w:lvlText w:val="–"/>
      <w:lvlJc w:val="left"/>
      <w:pPr>
        <w:tabs>
          <w:tab w:val="num" w:pos="3600"/>
        </w:tabs>
        <w:ind w:left="3600" w:hanging="360"/>
      </w:pPr>
      <w:rPr>
        <w:rFonts w:ascii="Arial" w:hAnsi="Arial" w:hint="default"/>
      </w:rPr>
    </w:lvl>
    <w:lvl w:ilvl="5" w:tplc="002E3E1A" w:tentative="1">
      <w:start w:val="1"/>
      <w:numFmt w:val="bullet"/>
      <w:lvlText w:val="–"/>
      <w:lvlJc w:val="left"/>
      <w:pPr>
        <w:tabs>
          <w:tab w:val="num" w:pos="4320"/>
        </w:tabs>
        <w:ind w:left="4320" w:hanging="360"/>
      </w:pPr>
      <w:rPr>
        <w:rFonts w:ascii="Arial" w:hAnsi="Arial" w:hint="default"/>
      </w:rPr>
    </w:lvl>
    <w:lvl w:ilvl="6" w:tplc="FE546574" w:tentative="1">
      <w:start w:val="1"/>
      <w:numFmt w:val="bullet"/>
      <w:lvlText w:val="–"/>
      <w:lvlJc w:val="left"/>
      <w:pPr>
        <w:tabs>
          <w:tab w:val="num" w:pos="5040"/>
        </w:tabs>
        <w:ind w:left="5040" w:hanging="360"/>
      </w:pPr>
      <w:rPr>
        <w:rFonts w:ascii="Arial" w:hAnsi="Arial" w:hint="default"/>
      </w:rPr>
    </w:lvl>
    <w:lvl w:ilvl="7" w:tplc="8CECCEBA" w:tentative="1">
      <w:start w:val="1"/>
      <w:numFmt w:val="bullet"/>
      <w:lvlText w:val="–"/>
      <w:lvlJc w:val="left"/>
      <w:pPr>
        <w:tabs>
          <w:tab w:val="num" w:pos="5760"/>
        </w:tabs>
        <w:ind w:left="5760" w:hanging="360"/>
      </w:pPr>
      <w:rPr>
        <w:rFonts w:ascii="Arial" w:hAnsi="Arial" w:hint="default"/>
      </w:rPr>
    </w:lvl>
    <w:lvl w:ilvl="8" w:tplc="46409C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DE414F"/>
    <w:multiLevelType w:val="hybridMultilevel"/>
    <w:tmpl w:val="806892D8"/>
    <w:lvl w:ilvl="0" w:tplc="BB9284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EB91299"/>
    <w:multiLevelType w:val="hybridMultilevel"/>
    <w:tmpl w:val="464A08F4"/>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6" w15:restartNumberingAfterBreak="0">
    <w:nsid w:val="1B8732D0"/>
    <w:multiLevelType w:val="hybridMultilevel"/>
    <w:tmpl w:val="0210639E"/>
    <w:lvl w:ilvl="0" w:tplc="0652F92A">
      <w:start w:val="1"/>
      <w:numFmt w:val="bullet"/>
      <w:lvlText w:val="–"/>
      <w:lvlJc w:val="left"/>
      <w:pPr>
        <w:tabs>
          <w:tab w:val="num" w:pos="720"/>
        </w:tabs>
        <w:ind w:left="720" w:hanging="360"/>
      </w:pPr>
      <w:rPr>
        <w:rFonts w:ascii="Arial" w:hAnsi="Arial" w:hint="default"/>
      </w:rPr>
    </w:lvl>
    <w:lvl w:ilvl="1" w:tplc="54DA7EFA" w:tentative="1">
      <w:start w:val="1"/>
      <w:numFmt w:val="bullet"/>
      <w:lvlText w:val="–"/>
      <w:lvlJc w:val="left"/>
      <w:pPr>
        <w:tabs>
          <w:tab w:val="num" w:pos="1440"/>
        </w:tabs>
        <w:ind w:left="1440" w:hanging="360"/>
      </w:pPr>
      <w:rPr>
        <w:rFonts w:ascii="Arial" w:hAnsi="Arial" w:hint="default"/>
      </w:rPr>
    </w:lvl>
    <w:lvl w:ilvl="2" w:tplc="DE483444" w:tentative="1">
      <w:start w:val="1"/>
      <w:numFmt w:val="bullet"/>
      <w:lvlText w:val="–"/>
      <w:lvlJc w:val="left"/>
      <w:pPr>
        <w:tabs>
          <w:tab w:val="num" w:pos="2160"/>
        </w:tabs>
        <w:ind w:left="2160" w:hanging="360"/>
      </w:pPr>
      <w:rPr>
        <w:rFonts w:ascii="Arial" w:hAnsi="Arial" w:hint="default"/>
      </w:rPr>
    </w:lvl>
    <w:lvl w:ilvl="3" w:tplc="6AB07652">
      <w:start w:val="1"/>
      <w:numFmt w:val="bullet"/>
      <w:lvlText w:val="–"/>
      <w:lvlJc w:val="left"/>
      <w:pPr>
        <w:tabs>
          <w:tab w:val="num" w:pos="2880"/>
        </w:tabs>
        <w:ind w:left="2880" w:hanging="360"/>
      </w:pPr>
      <w:rPr>
        <w:rFonts w:ascii="Arial" w:hAnsi="Arial" w:hint="default"/>
      </w:rPr>
    </w:lvl>
    <w:lvl w:ilvl="4" w:tplc="A7260828" w:tentative="1">
      <w:start w:val="1"/>
      <w:numFmt w:val="bullet"/>
      <w:lvlText w:val="–"/>
      <w:lvlJc w:val="left"/>
      <w:pPr>
        <w:tabs>
          <w:tab w:val="num" w:pos="3600"/>
        </w:tabs>
        <w:ind w:left="3600" w:hanging="360"/>
      </w:pPr>
      <w:rPr>
        <w:rFonts w:ascii="Arial" w:hAnsi="Arial" w:hint="default"/>
      </w:rPr>
    </w:lvl>
    <w:lvl w:ilvl="5" w:tplc="34F64090" w:tentative="1">
      <w:start w:val="1"/>
      <w:numFmt w:val="bullet"/>
      <w:lvlText w:val="–"/>
      <w:lvlJc w:val="left"/>
      <w:pPr>
        <w:tabs>
          <w:tab w:val="num" w:pos="4320"/>
        </w:tabs>
        <w:ind w:left="4320" w:hanging="360"/>
      </w:pPr>
      <w:rPr>
        <w:rFonts w:ascii="Arial" w:hAnsi="Arial" w:hint="default"/>
      </w:rPr>
    </w:lvl>
    <w:lvl w:ilvl="6" w:tplc="54C211DE" w:tentative="1">
      <w:start w:val="1"/>
      <w:numFmt w:val="bullet"/>
      <w:lvlText w:val="–"/>
      <w:lvlJc w:val="left"/>
      <w:pPr>
        <w:tabs>
          <w:tab w:val="num" w:pos="5040"/>
        </w:tabs>
        <w:ind w:left="5040" w:hanging="360"/>
      </w:pPr>
      <w:rPr>
        <w:rFonts w:ascii="Arial" w:hAnsi="Arial" w:hint="default"/>
      </w:rPr>
    </w:lvl>
    <w:lvl w:ilvl="7" w:tplc="F322F0B4" w:tentative="1">
      <w:start w:val="1"/>
      <w:numFmt w:val="bullet"/>
      <w:lvlText w:val="–"/>
      <w:lvlJc w:val="left"/>
      <w:pPr>
        <w:tabs>
          <w:tab w:val="num" w:pos="5760"/>
        </w:tabs>
        <w:ind w:left="5760" w:hanging="360"/>
      </w:pPr>
      <w:rPr>
        <w:rFonts w:ascii="Arial" w:hAnsi="Arial" w:hint="default"/>
      </w:rPr>
    </w:lvl>
    <w:lvl w:ilvl="8" w:tplc="E078DB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16D19"/>
    <w:multiLevelType w:val="hybridMultilevel"/>
    <w:tmpl w:val="3B848AD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9972F0"/>
    <w:multiLevelType w:val="hybridMultilevel"/>
    <w:tmpl w:val="BC3487F4"/>
    <w:lvl w:ilvl="0" w:tplc="17766D62">
      <w:start w:val="1"/>
      <w:numFmt w:val="lowerLetter"/>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1377971"/>
    <w:multiLevelType w:val="hybridMultilevel"/>
    <w:tmpl w:val="105E305A"/>
    <w:lvl w:ilvl="0" w:tplc="37AC50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1"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200C12"/>
    <w:multiLevelType w:val="multilevel"/>
    <w:tmpl w:val="12D4BF38"/>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9"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5D6DFF"/>
    <w:multiLevelType w:val="hybridMultilevel"/>
    <w:tmpl w:val="F31888DA"/>
    <w:lvl w:ilvl="0" w:tplc="098A637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D36E6F"/>
    <w:multiLevelType w:val="hybridMultilevel"/>
    <w:tmpl w:val="AADEB0AC"/>
    <w:lvl w:ilvl="0" w:tplc="2A209CB6">
      <w:start w:val="1"/>
      <w:numFmt w:val="bullet"/>
      <w:lvlText w:val="–"/>
      <w:lvlJc w:val="left"/>
      <w:pPr>
        <w:tabs>
          <w:tab w:val="num" w:pos="720"/>
        </w:tabs>
        <w:ind w:left="720" w:hanging="360"/>
      </w:pPr>
      <w:rPr>
        <w:rFonts w:ascii="Arial" w:hAnsi="Arial" w:hint="default"/>
      </w:rPr>
    </w:lvl>
    <w:lvl w:ilvl="1" w:tplc="67327460">
      <w:start w:val="1"/>
      <w:numFmt w:val="bullet"/>
      <w:lvlText w:val="–"/>
      <w:lvlJc w:val="left"/>
      <w:pPr>
        <w:tabs>
          <w:tab w:val="num" w:pos="1440"/>
        </w:tabs>
        <w:ind w:left="1440" w:hanging="360"/>
      </w:pPr>
      <w:rPr>
        <w:rFonts w:ascii="Arial" w:hAnsi="Arial" w:hint="default"/>
      </w:rPr>
    </w:lvl>
    <w:lvl w:ilvl="2" w:tplc="0F72E5FE" w:tentative="1">
      <w:start w:val="1"/>
      <w:numFmt w:val="bullet"/>
      <w:lvlText w:val="–"/>
      <w:lvlJc w:val="left"/>
      <w:pPr>
        <w:tabs>
          <w:tab w:val="num" w:pos="2160"/>
        </w:tabs>
        <w:ind w:left="2160" w:hanging="360"/>
      </w:pPr>
      <w:rPr>
        <w:rFonts w:ascii="Arial" w:hAnsi="Arial" w:hint="default"/>
      </w:rPr>
    </w:lvl>
    <w:lvl w:ilvl="3" w:tplc="E9EC8BD0" w:tentative="1">
      <w:start w:val="1"/>
      <w:numFmt w:val="bullet"/>
      <w:lvlText w:val="–"/>
      <w:lvlJc w:val="left"/>
      <w:pPr>
        <w:tabs>
          <w:tab w:val="num" w:pos="2880"/>
        </w:tabs>
        <w:ind w:left="2880" w:hanging="360"/>
      </w:pPr>
      <w:rPr>
        <w:rFonts w:ascii="Arial" w:hAnsi="Arial" w:hint="default"/>
      </w:rPr>
    </w:lvl>
    <w:lvl w:ilvl="4" w:tplc="4694FA14" w:tentative="1">
      <w:start w:val="1"/>
      <w:numFmt w:val="bullet"/>
      <w:lvlText w:val="–"/>
      <w:lvlJc w:val="left"/>
      <w:pPr>
        <w:tabs>
          <w:tab w:val="num" w:pos="3600"/>
        </w:tabs>
        <w:ind w:left="3600" w:hanging="360"/>
      </w:pPr>
      <w:rPr>
        <w:rFonts w:ascii="Arial" w:hAnsi="Arial" w:hint="default"/>
      </w:rPr>
    </w:lvl>
    <w:lvl w:ilvl="5" w:tplc="820EEB60" w:tentative="1">
      <w:start w:val="1"/>
      <w:numFmt w:val="bullet"/>
      <w:lvlText w:val="–"/>
      <w:lvlJc w:val="left"/>
      <w:pPr>
        <w:tabs>
          <w:tab w:val="num" w:pos="4320"/>
        </w:tabs>
        <w:ind w:left="4320" w:hanging="360"/>
      </w:pPr>
      <w:rPr>
        <w:rFonts w:ascii="Arial" w:hAnsi="Arial" w:hint="default"/>
      </w:rPr>
    </w:lvl>
    <w:lvl w:ilvl="6" w:tplc="748CB4F6" w:tentative="1">
      <w:start w:val="1"/>
      <w:numFmt w:val="bullet"/>
      <w:lvlText w:val="–"/>
      <w:lvlJc w:val="left"/>
      <w:pPr>
        <w:tabs>
          <w:tab w:val="num" w:pos="5040"/>
        </w:tabs>
        <w:ind w:left="5040" w:hanging="360"/>
      </w:pPr>
      <w:rPr>
        <w:rFonts w:ascii="Arial" w:hAnsi="Arial" w:hint="default"/>
      </w:rPr>
    </w:lvl>
    <w:lvl w:ilvl="7" w:tplc="B75CF8B8" w:tentative="1">
      <w:start w:val="1"/>
      <w:numFmt w:val="bullet"/>
      <w:lvlText w:val="–"/>
      <w:lvlJc w:val="left"/>
      <w:pPr>
        <w:tabs>
          <w:tab w:val="num" w:pos="5760"/>
        </w:tabs>
        <w:ind w:left="5760" w:hanging="360"/>
      </w:pPr>
      <w:rPr>
        <w:rFonts w:ascii="Arial" w:hAnsi="Arial" w:hint="default"/>
      </w:rPr>
    </w:lvl>
    <w:lvl w:ilvl="8" w:tplc="6412828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017D34"/>
    <w:multiLevelType w:val="hybridMultilevel"/>
    <w:tmpl w:val="BC3487F4"/>
    <w:lvl w:ilvl="0" w:tplc="17766D62">
      <w:start w:val="1"/>
      <w:numFmt w:val="lowerLetter"/>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D76512F"/>
    <w:multiLevelType w:val="hybridMultilevel"/>
    <w:tmpl w:val="A1BC3CF6"/>
    <w:lvl w:ilvl="0" w:tplc="1CEE1CB2">
      <w:start w:val="1"/>
      <w:numFmt w:val="bullet"/>
      <w:lvlText w:val="–"/>
      <w:lvlJc w:val="left"/>
      <w:pPr>
        <w:tabs>
          <w:tab w:val="num" w:pos="720"/>
        </w:tabs>
        <w:ind w:left="720" w:hanging="360"/>
      </w:pPr>
      <w:rPr>
        <w:rFonts w:ascii="Arial" w:hAnsi="Arial" w:hint="default"/>
      </w:rPr>
    </w:lvl>
    <w:lvl w:ilvl="1" w:tplc="5928D708" w:tentative="1">
      <w:start w:val="1"/>
      <w:numFmt w:val="bullet"/>
      <w:lvlText w:val="–"/>
      <w:lvlJc w:val="left"/>
      <w:pPr>
        <w:tabs>
          <w:tab w:val="num" w:pos="1440"/>
        </w:tabs>
        <w:ind w:left="1440" w:hanging="360"/>
      </w:pPr>
      <w:rPr>
        <w:rFonts w:ascii="Arial" w:hAnsi="Arial" w:hint="default"/>
      </w:rPr>
    </w:lvl>
    <w:lvl w:ilvl="2" w:tplc="0F92D9BE" w:tentative="1">
      <w:start w:val="1"/>
      <w:numFmt w:val="bullet"/>
      <w:lvlText w:val="–"/>
      <w:lvlJc w:val="left"/>
      <w:pPr>
        <w:tabs>
          <w:tab w:val="num" w:pos="2160"/>
        </w:tabs>
        <w:ind w:left="2160" w:hanging="360"/>
      </w:pPr>
      <w:rPr>
        <w:rFonts w:ascii="Arial" w:hAnsi="Arial" w:hint="default"/>
      </w:rPr>
    </w:lvl>
    <w:lvl w:ilvl="3" w:tplc="E5581E0E">
      <w:start w:val="1"/>
      <w:numFmt w:val="bullet"/>
      <w:lvlText w:val="–"/>
      <w:lvlJc w:val="left"/>
      <w:pPr>
        <w:tabs>
          <w:tab w:val="num" w:pos="2880"/>
        </w:tabs>
        <w:ind w:left="2880" w:hanging="360"/>
      </w:pPr>
      <w:rPr>
        <w:rFonts w:ascii="Arial" w:hAnsi="Arial" w:hint="default"/>
      </w:rPr>
    </w:lvl>
    <w:lvl w:ilvl="4" w:tplc="551CA156" w:tentative="1">
      <w:start w:val="1"/>
      <w:numFmt w:val="bullet"/>
      <w:lvlText w:val="–"/>
      <w:lvlJc w:val="left"/>
      <w:pPr>
        <w:tabs>
          <w:tab w:val="num" w:pos="3600"/>
        </w:tabs>
        <w:ind w:left="3600" w:hanging="360"/>
      </w:pPr>
      <w:rPr>
        <w:rFonts w:ascii="Arial" w:hAnsi="Arial" w:hint="default"/>
      </w:rPr>
    </w:lvl>
    <w:lvl w:ilvl="5" w:tplc="CD3033C4" w:tentative="1">
      <w:start w:val="1"/>
      <w:numFmt w:val="bullet"/>
      <w:lvlText w:val="–"/>
      <w:lvlJc w:val="left"/>
      <w:pPr>
        <w:tabs>
          <w:tab w:val="num" w:pos="4320"/>
        </w:tabs>
        <w:ind w:left="4320" w:hanging="360"/>
      </w:pPr>
      <w:rPr>
        <w:rFonts w:ascii="Arial" w:hAnsi="Arial" w:hint="default"/>
      </w:rPr>
    </w:lvl>
    <w:lvl w:ilvl="6" w:tplc="42EE07E4" w:tentative="1">
      <w:start w:val="1"/>
      <w:numFmt w:val="bullet"/>
      <w:lvlText w:val="–"/>
      <w:lvlJc w:val="left"/>
      <w:pPr>
        <w:tabs>
          <w:tab w:val="num" w:pos="5040"/>
        </w:tabs>
        <w:ind w:left="5040" w:hanging="360"/>
      </w:pPr>
      <w:rPr>
        <w:rFonts w:ascii="Arial" w:hAnsi="Arial" w:hint="default"/>
      </w:rPr>
    </w:lvl>
    <w:lvl w:ilvl="7" w:tplc="00D2D80C" w:tentative="1">
      <w:start w:val="1"/>
      <w:numFmt w:val="bullet"/>
      <w:lvlText w:val="–"/>
      <w:lvlJc w:val="left"/>
      <w:pPr>
        <w:tabs>
          <w:tab w:val="num" w:pos="5760"/>
        </w:tabs>
        <w:ind w:left="5760" w:hanging="360"/>
      </w:pPr>
      <w:rPr>
        <w:rFonts w:ascii="Arial" w:hAnsi="Arial" w:hint="default"/>
      </w:rPr>
    </w:lvl>
    <w:lvl w:ilvl="8" w:tplc="CFF0B17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BA658F"/>
    <w:multiLevelType w:val="hybridMultilevel"/>
    <w:tmpl w:val="DCE03296"/>
    <w:lvl w:ilvl="0" w:tplc="0409000B">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9" w15:restartNumberingAfterBreak="0">
    <w:nsid w:val="6FB25861"/>
    <w:multiLevelType w:val="hybridMultilevel"/>
    <w:tmpl w:val="55A2B452"/>
    <w:lvl w:ilvl="0" w:tplc="45B6BD00">
      <w:start w:val="1"/>
      <w:numFmt w:val="bullet"/>
      <w:lvlText w:val="-"/>
      <w:lvlJc w:val="left"/>
      <w:pPr>
        <w:ind w:left="1252" w:hanging="400"/>
      </w:pPr>
      <w:rPr>
        <w:rFonts w:ascii="Arial" w:eastAsia="MS Mincho" w:hAnsi="Arial" w:cs="Arial" w:hint="default"/>
      </w:rPr>
    </w:lvl>
    <w:lvl w:ilvl="1" w:tplc="04090003">
      <w:numFmt w:val="bullet"/>
      <w:lvlText w:val="-"/>
      <w:lvlJc w:val="left"/>
      <w:pPr>
        <w:ind w:left="1652" w:hanging="400"/>
      </w:pPr>
      <w:rPr>
        <w:rFonts w:ascii="Arial" w:eastAsia="Times New Roman" w:hAnsi="Arial" w:cs="Arial" w:hint="default"/>
      </w:rPr>
    </w:lvl>
    <w:lvl w:ilvl="2" w:tplc="04090005">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0"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5"/>
  </w:num>
  <w:num w:numId="3">
    <w:abstractNumId w:val="31"/>
  </w:num>
  <w:num w:numId="4">
    <w:abstractNumId w:val="12"/>
  </w:num>
  <w:num w:numId="5">
    <w:abstractNumId w:val="10"/>
  </w:num>
  <w:num w:numId="6">
    <w:abstractNumId w:val="11"/>
  </w:num>
  <w:num w:numId="7">
    <w:abstractNumId w:val="22"/>
  </w:num>
  <w:num w:numId="8">
    <w:abstractNumId w:val="14"/>
  </w:num>
  <w:num w:numId="9">
    <w:abstractNumId w:val="16"/>
  </w:num>
  <w:num w:numId="10">
    <w:abstractNumId w:val="23"/>
  </w:num>
  <w:num w:numId="11">
    <w:abstractNumId w:val="28"/>
  </w:num>
  <w:num w:numId="12">
    <w:abstractNumId w:val="30"/>
  </w:num>
  <w:num w:numId="13">
    <w:abstractNumId w:val="20"/>
  </w:num>
  <w:num w:numId="14">
    <w:abstractNumId w:val="7"/>
  </w:num>
  <w:num w:numId="15">
    <w:abstractNumId w:val="13"/>
  </w:num>
  <w:num w:numId="16">
    <w:abstractNumId w:val="21"/>
  </w:num>
  <w:num w:numId="17">
    <w:abstractNumId w:val="4"/>
  </w:num>
  <w:num w:numId="18">
    <w:abstractNumId w:val="24"/>
  </w:num>
  <w:num w:numId="19">
    <w:abstractNumId w:val="8"/>
  </w:num>
  <w:num w:numId="20">
    <w:abstractNumId w:val="2"/>
  </w:num>
  <w:num w:numId="21">
    <w:abstractNumId w:val="30"/>
  </w:num>
  <w:num w:numId="22">
    <w:abstractNumId w:val="19"/>
  </w:num>
  <w:num w:numId="23">
    <w:abstractNumId w:val="29"/>
  </w:num>
  <w:num w:numId="24">
    <w:abstractNumId w:val="9"/>
  </w:num>
  <w:num w:numId="25">
    <w:abstractNumId w:val="18"/>
  </w:num>
  <w:num w:numId="26">
    <w:abstractNumId w:val="15"/>
  </w:num>
  <w:num w:numId="27">
    <w:abstractNumId w:val="27"/>
  </w:num>
  <w:num w:numId="28">
    <w:abstractNumId w:val="5"/>
  </w:num>
  <w:num w:numId="29">
    <w:abstractNumId w:val="26"/>
  </w:num>
  <w:num w:numId="30">
    <w:abstractNumId w:val="15"/>
  </w:num>
  <w:num w:numId="31">
    <w:abstractNumId w:val="0"/>
  </w:num>
  <w:num w:numId="32">
    <w:abstractNumId w:val="15"/>
  </w:num>
  <w:num w:numId="33">
    <w:abstractNumId w:val="3"/>
  </w:num>
  <w:num w:numId="34">
    <w:abstractNumId w:val="1"/>
  </w:num>
  <w:num w:numId="35">
    <w:abstractNumId w:val="25"/>
  </w:num>
  <w:num w:numId="36">
    <w:abstractNumId w:val="6"/>
  </w:num>
  <w:num w:numId="37">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07DF2"/>
    <w:rsid w:val="00007F56"/>
    <w:rsid w:val="00010003"/>
    <w:rsid w:val="000103C4"/>
    <w:rsid w:val="00011BC6"/>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14A"/>
    <w:rsid w:val="0003024C"/>
    <w:rsid w:val="00030957"/>
    <w:rsid w:val="00030DF0"/>
    <w:rsid w:val="00030DF9"/>
    <w:rsid w:val="0003105F"/>
    <w:rsid w:val="000310D3"/>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15"/>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2A85"/>
    <w:rsid w:val="000731A0"/>
    <w:rsid w:val="0007358B"/>
    <w:rsid w:val="000737E2"/>
    <w:rsid w:val="00073DEC"/>
    <w:rsid w:val="0007496E"/>
    <w:rsid w:val="00074E86"/>
    <w:rsid w:val="00075496"/>
    <w:rsid w:val="000756F3"/>
    <w:rsid w:val="00076A70"/>
    <w:rsid w:val="00077424"/>
    <w:rsid w:val="000774CC"/>
    <w:rsid w:val="00077876"/>
    <w:rsid w:val="00077A0F"/>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96"/>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3F52"/>
    <w:rsid w:val="001141E3"/>
    <w:rsid w:val="001144DF"/>
    <w:rsid w:val="00114A24"/>
    <w:rsid w:val="00114E38"/>
    <w:rsid w:val="0011507C"/>
    <w:rsid w:val="001165D6"/>
    <w:rsid w:val="00117C85"/>
    <w:rsid w:val="0012075B"/>
    <w:rsid w:val="00123A2D"/>
    <w:rsid w:val="00123A4B"/>
    <w:rsid w:val="00123F2B"/>
    <w:rsid w:val="00124442"/>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3EE"/>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64F"/>
    <w:rsid w:val="00162989"/>
    <w:rsid w:val="00162B36"/>
    <w:rsid w:val="00163124"/>
    <w:rsid w:val="001631C5"/>
    <w:rsid w:val="001646D0"/>
    <w:rsid w:val="00164914"/>
    <w:rsid w:val="00165667"/>
    <w:rsid w:val="0016613F"/>
    <w:rsid w:val="00166215"/>
    <w:rsid w:val="00166A5F"/>
    <w:rsid w:val="00166C2F"/>
    <w:rsid w:val="00167309"/>
    <w:rsid w:val="00170A39"/>
    <w:rsid w:val="0017110C"/>
    <w:rsid w:val="00171143"/>
    <w:rsid w:val="00172864"/>
    <w:rsid w:val="001728D0"/>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87EA9"/>
    <w:rsid w:val="0019107B"/>
    <w:rsid w:val="0019110B"/>
    <w:rsid w:val="00191583"/>
    <w:rsid w:val="00191BD2"/>
    <w:rsid w:val="00191C70"/>
    <w:rsid w:val="00192C0B"/>
    <w:rsid w:val="00192DD9"/>
    <w:rsid w:val="001942D8"/>
    <w:rsid w:val="00194339"/>
    <w:rsid w:val="00194848"/>
    <w:rsid w:val="00194864"/>
    <w:rsid w:val="001956CE"/>
    <w:rsid w:val="001958A3"/>
    <w:rsid w:val="00195E0E"/>
    <w:rsid w:val="00196BA4"/>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612"/>
    <w:rsid w:val="001A7A17"/>
    <w:rsid w:val="001B0122"/>
    <w:rsid w:val="001B103D"/>
    <w:rsid w:val="001B183F"/>
    <w:rsid w:val="001B1FE1"/>
    <w:rsid w:val="001B2169"/>
    <w:rsid w:val="001B31B7"/>
    <w:rsid w:val="001B32F5"/>
    <w:rsid w:val="001B3964"/>
    <w:rsid w:val="001B444A"/>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0DFE"/>
    <w:rsid w:val="001D139D"/>
    <w:rsid w:val="001D1EAC"/>
    <w:rsid w:val="001D273D"/>
    <w:rsid w:val="001D3167"/>
    <w:rsid w:val="001D332E"/>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17F6"/>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530"/>
    <w:rsid w:val="00206985"/>
    <w:rsid w:val="00207801"/>
    <w:rsid w:val="00207D16"/>
    <w:rsid w:val="00210D98"/>
    <w:rsid w:val="002120A9"/>
    <w:rsid w:val="00213F9E"/>
    <w:rsid w:val="0021492F"/>
    <w:rsid w:val="00214B64"/>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500D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305"/>
    <w:rsid w:val="002647BF"/>
    <w:rsid w:val="00265344"/>
    <w:rsid w:val="00265781"/>
    <w:rsid w:val="00265DE3"/>
    <w:rsid w:val="0026611A"/>
    <w:rsid w:val="002676A9"/>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D35"/>
    <w:rsid w:val="002A204D"/>
    <w:rsid w:val="002A22DB"/>
    <w:rsid w:val="002A2C3B"/>
    <w:rsid w:val="002A339B"/>
    <w:rsid w:val="002A3934"/>
    <w:rsid w:val="002A3C0C"/>
    <w:rsid w:val="002A4C4A"/>
    <w:rsid w:val="002A56DE"/>
    <w:rsid w:val="002A5DE9"/>
    <w:rsid w:val="002A6FD3"/>
    <w:rsid w:val="002A725B"/>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40"/>
    <w:rsid w:val="002C6AE1"/>
    <w:rsid w:val="002C72F5"/>
    <w:rsid w:val="002C75EF"/>
    <w:rsid w:val="002C7C04"/>
    <w:rsid w:val="002C7D4A"/>
    <w:rsid w:val="002D130F"/>
    <w:rsid w:val="002D1A6F"/>
    <w:rsid w:val="002D1A7D"/>
    <w:rsid w:val="002D1CBE"/>
    <w:rsid w:val="002D2D6D"/>
    <w:rsid w:val="002D32B9"/>
    <w:rsid w:val="002D37EA"/>
    <w:rsid w:val="002D3C2D"/>
    <w:rsid w:val="002D3D59"/>
    <w:rsid w:val="002D438A"/>
    <w:rsid w:val="002D5738"/>
    <w:rsid w:val="002D57AD"/>
    <w:rsid w:val="002D5E53"/>
    <w:rsid w:val="002D5F87"/>
    <w:rsid w:val="002D749C"/>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C28"/>
    <w:rsid w:val="002F144B"/>
    <w:rsid w:val="002F1594"/>
    <w:rsid w:val="002F1B8B"/>
    <w:rsid w:val="002F2454"/>
    <w:rsid w:val="002F2FBC"/>
    <w:rsid w:val="002F38FD"/>
    <w:rsid w:val="002F40D6"/>
    <w:rsid w:val="002F4427"/>
    <w:rsid w:val="002F4D2C"/>
    <w:rsid w:val="002F4D59"/>
    <w:rsid w:val="002F5868"/>
    <w:rsid w:val="002F5CFE"/>
    <w:rsid w:val="002F6C1A"/>
    <w:rsid w:val="002F6F06"/>
    <w:rsid w:val="002F7831"/>
    <w:rsid w:val="002F7BE3"/>
    <w:rsid w:val="002F7CC1"/>
    <w:rsid w:val="00300165"/>
    <w:rsid w:val="003010CF"/>
    <w:rsid w:val="00301F72"/>
    <w:rsid w:val="00302320"/>
    <w:rsid w:val="00303022"/>
    <w:rsid w:val="0030302B"/>
    <w:rsid w:val="003033BB"/>
    <w:rsid w:val="00303821"/>
    <w:rsid w:val="00304D9B"/>
    <w:rsid w:val="00305096"/>
    <w:rsid w:val="0030516B"/>
    <w:rsid w:val="003058E1"/>
    <w:rsid w:val="00305FF9"/>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3D6B"/>
    <w:rsid w:val="00323DBE"/>
    <w:rsid w:val="0032447D"/>
    <w:rsid w:val="00324B27"/>
    <w:rsid w:val="003253F1"/>
    <w:rsid w:val="0032561D"/>
    <w:rsid w:val="0032690D"/>
    <w:rsid w:val="00326957"/>
    <w:rsid w:val="003274C4"/>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523"/>
    <w:rsid w:val="003442D2"/>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180"/>
    <w:rsid w:val="003554CA"/>
    <w:rsid w:val="00356DA7"/>
    <w:rsid w:val="00360232"/>
    <w:rsid w:val="003602E0"/>
    <w:rsid w:val="003603E1"/>
    <w:rsid w:val="0036060A"/>
    <w:rsid w:val="003612C1"/>
    <w:rsid w:val="00361CAA"/>
    <w:rsid w:val="00362569"/>
    <w:rsid w:val="003642F5"/>
    <w:rsid w:val="0036487C"/>
    <w:rsid w:val="00365217"/>
    <w:rsid w:val="00365411"/>
    <w:rsid w:val="00365618"/>
    <w:rsid w:val="00365F09"/>
    <w:rsid w:val="003663D9"/>
    <w:rsid w:val="0036680C"/>
    <w:rsid w:val="00366C69"/>
    <w:rsid w:val="003672C7"/>
    <w:rsid w:val="00367719"/>
    <w:rsid w:val="00370711"/>
    <w:rsid w:val="00371035"/>
    <w:rsid w:val="00371B3C"/>
    <w:rsid w:val="00371B4E"/>
    <w:rsid w:val="00371B91"/>
    <w:rsid w:val="00371E72"/>
    <w:rsid w:val="00372001"/>
    <w:rsid w:val="0037207F"/>
    <w:rsid w:val="003728B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4766"/>
    <w:rsid w:val="003B5D97"/>
    <w:rsid w:val="003B5EF8"/>
    <w:rsid w:val="003B63A4"/>
    <w:rsid w:val="003B64DE"/>
    <w:rsid w:val="003B689B"/>
    <w:rsid w:val="003B68B4"/>
    <w:rsid w:val="003B68FE"/>
    <w:rsid w:val="003B69DF"/>
    <w:rsid w:val="003B732E"/>
    <w:rsid w:val="003B7355"/>
    <w:rsid w:val="003B7D7E"/>
    <w:rsid w:val="003C04D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28C9"/>
    <w:rsid w:val="003D33E3"/>
    <w:rsid w:val="003D3D8D"/>
    <w:rsid w:val="003D4108"/>
    <w:rsid w:val="003D412E"/>
    <w:rsid w:val="003D4CF3"/>
    <w:rsid w:val="003D4F7A"/>
    <w:rsid w:val="003D5CBF"/>
    <w:rsid w:val="003D5EFE"/>
    <w:rsid w:val="003D66EA"/>
    <w:rsid w:val="003D6A97"/>
    <w:rsid w:val="003D6ACA"/>
    <w:rsid w:val="003D6D9C"/>
    <w:rsid w:val="003D6E9F"/>
    <w:rsid w:val="003D752A"/>
    <w:rsid w:val="003E07AE"/>
    <w:rsid w:val="003E0B85"/>
    <w:rsid w:val="003E3C16"/>
    <w:rsid w:val="003E49AA"/>
    <w:rsid w:val="003E53CC"/>
    <w:rsid w:val="003E5C81"/>
    <w:rsid w:val="003E6316"/>
    <w:rsid w:val="003E6AC5"/>
    <w:rsid w:val="003E6B78"/>
    <w:rsid w:val="003E6DB2"/>
    <w:rsid w:val="003E7170"/>
    <w:rsid w:val="003F0096"/>
    <w:rsid w:val="003F0206"/>
    <w:rsid w:val="003F1181"/>
    <w:rsid w:val="003F1967"/>
    <w:rsid w:val="003F2D5F"/>
    <w:rsid w:val="003F33BC"/>
    <w:rsid w:val="003F4442"/>
    <w:rsid w:val="003F45E4"/>
    <w:rsid w:val="003F4932"/>
    <w:rsid w:val="003F4D7D"/>
    <w:rsid w:val="003F6418"/>
    <w:rsid w:val="003F6CD2"/>
    <w:rsid w:val="003F7727"/>
    <w:rsid w:val="003F7E8A"/>
    <w:rsid w:val="004021B6"/>
    <w:rsid w:val="00402CAB"/>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1758"/>
    <w:rsid w:val="00412546"/>
    <w:rsid w:val="004127B0"/>
    <w:rsid w:val="00412BD1"/>
    <w:rsid w:val="004137B6"/>
    <w:rsid w:val="00413DD4"/>
    <w:rsid w:val="00414265"/>
    <w:rsid w:val="004153C9"/>
    <w:rsid w:val="004159D1"/>
    <w:rsid w:val="0041665E"/>
    <w:rsid w:val="00416ACB"/>
    <w:rsid w:val="004171C5"/>
    <w:rsid w:val="004176FC"/>
    <w:rsid w:val="00420316"/>
    <w:rsid w:val="0042073F"/>
    <w:rsid w:val="00422341"/>
    <w:rsid w:val="0042256C"/>
    <w:rsid w:val="00423641"/>
    <w:rsid w:val="00423669"/>
    <w:rsid w:val="00424A71"/>
    <w:rsid w:val="00425979"/>
    <w:rsid w:val="00426064"/>
    <w:rsid w:val="00426861"/>
    <w:rsid w:val="00426F3C"/>
    <w:rsid w:val="0043051F"/>
    <w:rsid w:val="004308D7"/>
    <w:rsid w:val="00430BD1"/>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40C6"/>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695"/>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D0479"/>
    <w:rsid w:val="004D0DFE"/>
    <w:rsid w:val="004D0EAE"/>
    <w:rsid w:val="004D117F"/>
    <w:rsid w:val="004D1E79"/>
    <w:rsid w:val="004D206E"/>
    <w:rsid w:val="004D22C3"/>
    <w:rsid w:val="004D2D96"/>
    <w:rsid w:val="004D31B8"/>
    <w:rsid w:val="004D4AB9"/>
    <w:rsid w:val="004D5134"/>
    <w:rsid w:val="004D54F6"/>
    <w:rsid w:val="004D5A1E"/>
    <w:rsid w:val="004D66C0"/>
    <w:rsid w:val="004D679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4AF"/>
    <w:rsid w:val="004F6F26"/>
    <w:rsid w:val="004F736C"/>
    <w:rsid w:val="004F7528"/>
    <w:rsid w:val="004F7BCA"/>
    <w:rsid w:val="005026EA"/>
    <w:rsid w:val="00502B72"/>
    <w:rsid w:val="00503262"/>
    <w:rsid w:val="00503DCC"/>
    <w:rsid w:val="0050455C"/>
    <w:rsid w:val="00504BC1"/>
    <w:rsid w:val="0050500F"/>
    <w:rsid w:val="00505C04"/>
    <w:rsid w:val="00506A95"/>
    <w:rsid w:val="00506FBC"/>
    <w:rsid w:val="00507002"/>
    <w:rsid w:val="00507652"/>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097"/>
    <w:rsid w:val="0055290F"/>
    <w:rsid w:val="00552935"/>
    <w:rsid w:val="00552BDA"/>
    <w:rsid w:val="005537D5"/>
    <w:rsid w:val="00553982"/>
    <w:rsid w:val="00553A19"/>
    <w:rsid w:val="00554703"/>
    <w:rsid w:val="00554BE7"/>
    <w:rsid w:val="00554EBB"/>
    <w:rsid w:val="005552E5"/>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7F2"/>
    <w:rsid w:val="00567A14"/>
    <w:rsid w:val="00571DC8"/>
    <w:rsid w:val="005722EE"/>
    <w:rsid w:val="00572F05"/>
    <w:rsid w:val="0057395C"/>
    <w:rsid w:val="005739A5"/>
    <w:rsid w:val="00574C9E"/>
    <w:rsid w:val="00574FE1"/>
    <w:rsid w:val="005752A1"/>
    <w:rsid w:val="0057562C"/>
    <w:rsid w:val="00575E3E"/>
    <w:rsid w:val="00576238"/>
    <w:rsid w:val="005762C2"/>
    <w:rsid w:val="00577933"/>
    <w:rsid w:val="00577A2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6C60"/>
    <w:rsid w:val="00597C2B"/>
    <w:rsid w:val="005A0381"/>
    <w:rsid w:val="005A054D"/>
    <w:rsid w:val="005A10AF"/>
    <w:rsid w:val="005A11EA"/>
    <w:rsid w:val="005A1BFA"/>
    <w:rsid w:val="005A1EEE"/>
    <w:rsid w:val="005A242A"/>
    <w:rsid w:val="005A30AB"/>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A40"/>
    <w:rsid w:val="005C213B"/>
    <w:rsid w:val="005C2240"/>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E1B0F"/>
    <w:rsid w:val="005E234A"/>
    <w:rsid w:val="005E256E"/>
    <w:rsid w:val="005E2AC0"/>
    <w:rsid w:val="005E3651"/>
    <w:rsid w:val="005E384A"/>
    <w:rsid w:val="005E3FC7"/>
    <w:rsid w:val="005E4AFF"/>
    <w:rsid w:val="005E53F9"/>
    <w:rsid w:val="005E547C"/>
    <w:rsid w:val="005E5AF4"/>
    <w:rsid w:val="005E5CE4"/>
    <w:rsid w:val="005E680B"/>
    <w:rsid w:val="005E7AAE"/>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134"/>
    <w:rsid w:val="006103D0"/>
    <w:rsid w:val="006106EB"/>
    <w:rsid w:val="00610BDE"/>
    <w:rsid w:val="00610E2A"/>
    <w:rsid w:val="00612229"/>
    <w:rsid w:val="006127FE"/>
    <w:rsid w:val="00614941"/>
    <w:rsid w:val="006161AA"/>
    <w:rsid w:val="00616207"/>
    <w:rsid w:val="0061691D"/>
    <w:rsid w:val="006172E9"/>
    <w:rsid w:val="00617728"/>
    <w:rsid w:val="00617ABB"/>
    <w:rsid w:val="00620188"/>
    <w:rsid w:val="006202C9"/>
    <w:rsid w:val="006205CA"/>
    <w:rsid w:val="00620611"/>
    <w:rsid w:val="00620E82"/>
    <w:rsid w:val="00621F53"/>
    <w:rsid w:val="006220EF"/>
    <w:rsid w:val="00622655"/>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473"/>
    <w:rsid w:val="00631585"/>
    <w:rsid w:val="00632E7F"/>
    <w:rsid w:val="006349D5"/>
    <w:rsid w:val="006363B1"/>
    <w:rsid w:val="0063644D"/>
    <w:rsid w:val="00636DCE"/>
    <w:rsid w:val="00636E9B"/>
    <w:rsid w:val="00637F7A"/>
    <w:rsid w:val="006416A7"/>
    <w:rsid w:val="00641D76"/>
    <w:rsid w:val="00642724"/>
    <w:rsid w:val="00643628"/>
    <w:rsid w:val="00646834"/>
    <w:rsid w:val="00647252"/>
    <w:rsid w:val="00647C33"/>
    <w:rsid w:val="006517D3"/>
    <w:rsid w:val="00652756"/>
    <w:rsid w:val="006527D1"/>
    <w:rsid w:val="00652E26"/>
    <w:rsid w:val="00652F12"/>
    <w:rsid w:val="0065358C"/>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67F54"/>
    <w:rsid w:val="0067016C"/>
    <w:rsid w:val="00671281"/>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760"/>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33"/>
    <w:rsid w:val="006C3FF1"/>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ED4"/>
    <w:rsid w:val="006E53F8"/>
    <w:rsid w:val="006E55F9"/>
    <w:rsid w:val="006E5E19"/>
    <w:rsid w:val="006E5E7F"/>
    <w:rsid w:val="006E61C3"/>
    <w:rsid w:val="006E6306"/>
    <w:rsid w:val="006E7309"/>
    <w:rsid w:val="006E7521"/>
    <w:rsid w:val="006F1E26"/>
    <w:rsid w:val="006F1FB9"/>
    <w:rsid w:val="006F255A"/>
    <w:rsid w:val="006F2998"/>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0B3D"/>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27BB9"/>
    <w:rsid w:val="00730EFC"/>
    <w:rsid w:val="007316B0"/>
    <w:rsid w:val="00731F94"/>
    <w:rsid w:val="007324EC"/>
    <w:rsid w:val="007328E9"/>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75A"/>
    <w:rsid w:val="00766A65"/>
    <w:rsid w:val="00770302"/>
    <w:rsid w:val="00771870"/>
    <w:rsid w:val="00771BF9"/>
    <w:rsid w:val="00771D77"/>
    <w:rsid w:val="007722C5"/>
    <w:rsid w:val="00772F8A"/>
    <w:rsid w:val="007743E9"/>
    <w:rsid w:val="00776290"/>
    <w:rsid w:val="007764BF"/>
    <w:rsid w:val="00776903"/>
    <w:rsid w:val="0077697C"/>
    <w:rsid w:val="00776AEA"/>
    <w:rsid w:val="00776EFC"/>
    <w:rsid w:val="00777088"/>
    <w:rsid w:val="0077715E"/>
    <w:rsid w:val="007776FC"/>
    <w:rsid w:val="00777A37"/>
    <w:rsid w:val="0078026F"/>
    <w:rsid w:val="00780C74"/>
    <w:rsid w:val="00781A47"/>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A96"/>
    <w:rsid w:val="007A7D12"/>
    <w:rsid w:val="007B029F"/>
    <w:rsid w:val="007B03AF"/>
    <w:rsid w:val="007B1726"/>
    <w:rsid w:val="007B1A93"/>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0C5"/>
    <w:rsid w:val="007D24A2"/>
    <w:rsid w:val="007D2D1C"/>
    <w:rsid w:val="007D2F44"/>
    <w:rsid w:val="007D31D5"/>
    <w:rsid w:val="007D42AA"/>
    <w:rsid w:val="007D4D33"/>
    <w:rsid w:val="007D4EDE"/>
    <w:rsid w:val="007D53B5"/>
    <w:rsid w:val="007D5844"/>
    <w:rsid w:val="007D59ED"/>
    <w:rsid w:val="007D5A08"/>
    <w:rsid w:val="007D5A1C"/>
    <w:rsid w:val="007D5C5C"/>
    <w:rsid w:val="007D640A"/>
    <w:rsid w:val="007D7175"/>
    <w:rsid w:val="007E01D7"/>
    <w:rsid w:val="007E01FD"/>
    <w:rsid w:val="007E0415"/>
    <w:rsid w:val="007E0B54"/>
    <w:rsid w:val="007E1369"/>
    <w:rsid w:val="007E1A1B"/>
    <w:rsid w:val="007E1C9B"/>
    <w:rsid w:val="007E2E84"/>
    <w:rsid w:val="007E33BD"/>
    <w:rsid w:val="007E35F2"/>
    <w:rsid w:val="007E3CC6"/>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0F7D"/>
    <w:rsid w:val="007F0FB8"/>
    <w:rsid w:val="007F11C8"/>
    <w:rsid w:val="007F1865"/>
    <w:rsid w:val="007F18B6"/>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6CE"/>
    <w:rsid w:val="00802747"/>
    <w:rsid w:val="00802B40"/>
    <w:rsid w:val="00802BD4"/>
    <w:rsid w:val="00802E74"/>
    <w:rsid w:val="00802F38"/>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4470"/>
    <w:rsid w:val="008248B3"/>
    <w:rsid w:val="00824B1D"/>
    <w:rsid w:val="008253C2"/>
    <w:rsid w:val="008257CC"/>
    <w:rsid w:val="00825EA8"/>
    <w:rsid w:val="008275D7"/>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6F3D"/>
    <w:rsid w:val="00837CA4"/>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5277"/>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395B"/>
    <w:rsid w:val="008A4041"/>
    <w:rsid w:val="008A4075"/>
    <w:rsid w:val="008A4348"/>
    <w:rsid w:val="008A5025"/>
    <w:rsid w:val="008A5940"/>
    <w:rsid w:val="008A7106"/>
    <w:rsid w:val="008A753B"/>
    <w:rsid w:val="008A7572"/>
    <w:rsid w:val="008A7D5B"/>
    <w:rsid w:val="008B0808"/>
    <w:rsid w:val="008B0A2C"/>
    <w:rsid w:val="008B15B3"/>
    <w:rsid w:val="008B1E3C"/>
    <w:rsid w:val="008B1E5B"/>
    <w:rsid w:val="008B2405"/>
    <w:rsid w:val="008B25EB"/>
    <w:rsid w:val="008B2BB0"/>
    <w:rsid w:val="008B5664"/>
    <w:rsid w:val="008B56F0"/>
    <w:rsid w:val="008B5A5F"/>
    <w:rsid w:val="008B5AEE"/>
    <w:rsid w:val="008B6343"/>
    <w:rsid w:val="008B67F1"/>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511"/>
    <w:rsid w:val="008D2179"/>
    <w:rsid w:val="008D223A"/>
    <w:rsid w:val="008D287C"/>
    <w:rsid w:val="008D32DF"/>
    <w:rsid w:val="008D3392"/>
    <w:rsid w:val="008D3468"/>
    <w:rsid w:val="008D3959"/>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6F0"/>
    <w:rsid w:val="00925915"/>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3442"/>
    <w:rsid w:val="009657F1"/>
    <w:rsid w:val="00965F2F"/>
    <w:rsid w:val="00965FAD"/>
    <w:rsid w:val="0096606F"/>
    <w:rsid w:val="0096712E"/>
    <w:rsid w:val="00967337"/>
    <w:rsid w:val="009674C1"/>
    <w:rsid w:val="00967949"/>
    <w:rsid w:val="00967AEA"/>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C8"/>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1A0"/>
    <w:rsid w:val="009926D0"/>
    <w:rsid w:val="00992C04"/>
    <w:rsid w:val="00992D8C"/>
    <w:rsid w:val="009931E7"/>
    <w:rsid w:val="0099359F"/>
    <w:rsid w:val="00993E2B"/>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050"/>
    <w:rsid w:val="009C46ED"/>
    <w:rsid w:val="009C49F8"/>
    <w:rsid w:val="009C4D22"/>
    <w:rsid w:val="009C4DA1"/>
    <w:rsid w:val="009C54DB"/>
    <w:rsid w:val="009C5B89"/>
    <w:rsid w:val="009C6AFD"/>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464"/>
    <w:rsid w:val="009F7793"/>
    <w:rsid w:val="009F7E4D"/>
    <w:rsid w:val="00A0027C"/>
    <w:rsid w:val="00A005B0"/>
    <w:rsid w:val="00A00B8D"/>
    <w:rsid w:val="00A01A25"/>
    <w:rsid w:val="00A01A87"/>
    <w:rsid w:val="00A01CCC"/>
    <w:rsid w:val="00A01FF3"/>
    <w:rsid w:val="00A02972"/>
    <w:rsid w:val="00A04634"/>
    <w:rsid w:val="00A05EE4"/>
    <w:rsid w:val="00A06119"/>
    <w:rsid w:val="00A068EE"/>
    <w:rsid w:val="00A0749D"/>
    <w:rsid w:val="00A07A48"/>
    <w:rsid w:val="00A07A8F"/>
    <w:rsid w:val="00A07F20"/>
    <w:rsid w:val="00A108EE"/>
    <w:rsid w:val="00A112BE"/>
    <w:rsid w:val="00A1155D"/>
    <w:rsid w:val="00A12D05"/>
    <w:rsid w:val="00A13021"/>
    <w:rsid w:val="00A13763"/>
    <w:rsid w:val="00A14F89"/>
    <w:rsid w:val="00A1566A"/>
    <w:rsid w:val="00A159B2"/>
    <w:rsid w:val="00A159BD"/>
    <w:rsid w:val="00A15C22"/>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15A9"/>
    <w:rsid w:val="00A319D0"/>
    <w:rsid w:val="00A32316"/>
    <w:rsid w:val="00A34C67"/>
    <w:rsid w:val="00A34D62"/>
    <w:rsid w:val="00A352A1"/>
    <w:rsid w:val="00A3611D"/>
    <w:rsid w:val="00A36339"/>
    <w:rsid w:val="00A36D70"/>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3DB3"/>
    <w:rsid w:val="00A540D3"/>
    <w:rsid w:val="00A5417B"/>
    <w:rsid w:val="00A5470B"/>
    <w:rsid w:val="00A54B82"/>
    <w:rsid w:val="00A5538B"/>
    <w:rsid w:val="00A553F1"/>
    <w:rsid w:val="00A55AEF"/>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3495"/>
    <w:rsid w:val="00A666E8"/>
    <w:rsid w:val="00A6679E"/>
    <w:rsid w:val="00A67478"/>
    <w:rsid w:val="00A67664"/>
    <w:rsid w:val="00A677FA"/>
    <w:rsid w:val="00A70305"/>
    <w:rsid w:val="00A71319"/>
    <w:rsid w:val="00A71BDB"/>
    <w:rsid w:val="00A72759"/>
    <w:rsid w:val="00A743E9"/>
    <w:rsid w:val="00A75E88"/>
    <w:rsid w:val="00A77273"/>
    <w:rsid w:val="00A77560"/>
    <w:rsid w:val="00A775F6"/>
    <w:rsid w:val="00A8056E"/>
    <w:rsid w:val="00A80756"/>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4FC"/>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2EB6"/>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1CAB"/>
    <w:rsid w:val="00B020EE"/>
    <w:rsid w:val="00B026C1"/>
    <w:rsid w:val="00B02911"/>
    <w:rsid w:val="00B02B9C"/>
    <w:rsid w:val="00B03382"/>
    <w:rsid w:val="00B0353B"/>
    <w:rsid w:val="00B03E4B"/>
    <w:rsid w:val="00B040B2"/>
    <w:rsid w:val="00B04A50"/>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E14"/>
    <w:rsid w:val="00B21921"/>
    <w:rsid w:val="00B21C82"/>
    <w:rsid w:val="00B21E66"/>
    <w:rsid w:val="00B21FE3"/>
    <w:rsid w:val="00B227C6"/>
    <w:rsid w:val="00B22C0D"/>
    <w:rsid w:val="00B22D42"/>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4E"/>
    <w:rsid w:val="00B32E6A"/>
    <w:rsid w:val="00B3366D"/>
    <w:rsid w:val="00B33AA4"/>
    <w:rsid w:val="00B33F17"/>
    <w:rsid w:val="00B346AB"/>
    <w:rsid w:val="00B35158"/>
    <w:rsid w:val="00B355F1"/>
    <w:rsid w:val="00B35CDA"/>
    <w:rsid w:val="00B3692C"/>
    <w:rsid w:val="00B37932"/>
    <w:rsid w:val="00B37D97"/>
    <w:rsid w:val="00B37EE2"/>
    <w:rsid w:val="00B4043C"/>
    <w:rsid w:val="00B404D4"/>
    <w:rsid w:val="00B40A32"/>
    <w:rsid w:val="00B418E8"/>
    <w:rsid w:val="00B41E14"/>
    <w:rsid w:val="00B42100"/>
    <w:rsid w:val="00B42285"/>
    <w:rsid w:val="00B435B1"/>
    <w:rsid w:val="00B435C6"/>
    <w:rsid w:val="00B43EEC"/>
    <w:rsid w:val="00B45616"/>
    <w:rsid w:val="00B45F85"/>
    <w:rsid w:val="00B46023"/>
    <w:rsid w:val="00B474CB"/>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8C9"/>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6476"/>
    <w:rsid w:val="00B864F6"/>
    <w:rsid w:val="00B86A3D"/>
    <w:rsid w:val="00B875C7"/>
    <w:rsid w:val="00B87CF6"/>
    <w:rsid w:val="00B87DB4"/>
    <w:rsid w:val="00B90A15"/>
    <w:rsid w:val="00B90CCE"/>
    <w:rsid w:val="00B90D10"/>
    <w:rsid w:val="00B90FE5"/>
    <w:rsid w:val="00B919AD"/>
    <w:rsid w:val="00B91A15"/>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C036B"/>
    <w:rsid w:val="00BC08C5"/>
    <w:rsid w:val="00BC0A7E"/>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3016"/>
    <w:rsid w:val="00BE332D"/>
    <w:rsid w:val="00BE41E5"/>
    <w:rsid w:val="00BE4B20"/>
    <w:rsid w:val="00BE57B7"/>
    <w:rsid w:val="00BE5F72"/>
    <w:rsid w:val="00BE5FC4"/>
    <w:rsid w:val="00BE6388"/>
    <w:rsid w:val="00BE68CD"/>
    <w:rsid w:val="00BE6F7C"/>
    <w:rsid w:val="00BE731C"/>
    <w:rsid w:val="00BE7358"/>
    <w:rsid w:val="00BE79DA"/>
    <w:rsid w:val="00BE7B7F"/>
    <w:rsid w:val="00BE7C4D"/>
    <w:rsid w:val="00BF19CE"/>
    <w:rsid w:val="00BF20D5"/>
    <w:rsid w:val="00BF2B2D"/>
    <w:rsid w:val="00BF2B6F"/>
    <w:rsid w:val="00BF35FD"/>
    <w:rsid w:val="00BF438F"/>
    <w:rsid w:val="00BF49A5"/>
    <w:rsid w:val="00BF4CBA"/>
    <w:rsid w:val="00BF5552"/>
    <w:rsid w:val="00BF6023"/>
    <w:rsid w:val="00BF6731"/>
    <w:rsid w:val="00BF676A"/>
    <w:rsid w:val="00BF6E1E"/>
    <w:rsid w:val="00BF73F2"/>
    <w:rsid w:val="00BF7CE7"/>
    <w:rsid w:val="00C00442"/>
    <w:rsid w:val="00C01133"/>
    <w:rsid w:val="00C016FA"/>
    <w:rsid w:val="00C017C8"/>
    <w:rsid w:val="00C01C3A"/>
    <w:rsid w:val="00C02766"/>
    <w:rsid w:val="00C02C41"/>
    <w:rsid w:val="00C034DB"/>
    <w:rsid w:val="00C041BF"/>
    <w:rsid w:val="00C04352"/>
    <w:rsid w:val="00C05B9F"/>
    <w:rsid w:val="00C05BEC"/>
    <w:rsid w:val="00C05E86"/>
    <w:rsid w:val="00C05F22"/>
    <w:rsid w:val="00C06E7D"/>
    <w:rsid w:val="00C107F9"/>
    <w:rsid w:val="00C10AD9"/>
    <w:rsid w:val="00C10B37"/>
    <w:rsid w:val="00C11102"/>
    <w:rsid w:val="00C12874"/>
    <w:rsid w:val="00C12F2B"/>
    <w:rsid w:val="00C13FFD"/>
    <w:rsid w:val="00C14632"/>
    <w:rsid w:val="00C156B8"/>
    <w:rsid w:val="00C15844"/>
    <w:rsid w:val="00C158E8"/>
    <w:rsid w:val="00C15D22"/>
    <w:rsid w:val="00C16349"/>
    <w:rsid w:val="00C16CCF"/>
    <w:rsid w:val="00C17B21"/>
    <w:rsid w:val="00C17BC3"/>
    <w:rsid w:val="00C2028D"/>
    <w:rsid w:val="00C20F76"/>
    <w:rsid w:val="00C21285"/>
    <w:rsid w:val="00C21654"/>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1B6"/>
    <w:rsid w:val="00C3661A"/>
    <w:rsid w:val="00C36BF5"/>
    <w:rsid w:val="00C36FF1"/>
    <w:rsid w:val="00C3724D"/>
    <w:rsid w:val="00C405F1"/>
    <w:rsid w:val="00C4090F"/>
    <w:rsid w:val="00C40AE6"/>
    <w:rsid w:val="00C4138D"/>
    <w:rsid w:val="00C413A5"/>
    <w:rsid w:val="00C416EE"/>
    <w:rsid w:val="00C41E3A"/>
    <w:rsid w:val="00C420D6"/>
    <w:rsid w:val="00C4266F"/>
    <w:rsid w:val="00C42878"/>
    <w:rsid w:val="00C4323E"/>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E36"/>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229"/>
    <w:rsid w:val="00C736FE"/>
    <w:rsid w:val="00C74118"/>
    <w:rsid w:val="00C743FB"/>
    <w:rsid w:val="00C7508C"/>
    <w:rsid w:val="00C75196"/>
    <w:rsid w:val="00C75F6C"/>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3F0"/>
    <w:rsid w:val="00C84E12"/>
    <w:rsid w:val="00C8557B"/>
    <w:rsid w:val="00C8636D"/>
    <w:rsid w:val="00C86A1F"/>
    <w:rsid w:val="00C86FDB"/>
    <w:rsid w:val="00C87FCE"/>
    <w:rsid w:val="00C90B49"/>
    <w:rsid w:val="00C91D24"/>
    <w:rsid w:val="00C91DD1"/>
    <w:rsid w:val="00C91DE3"/>
    <w:rsid w:val="00C91F00"/>
    <w:rsid w:val="00C922EE"/>
    <w:rsid w:val="00C923C2"/>
    <w:rsid w:val="00C92955"/>
    <w:rsid w:val="00C92C7F"/>
    <w:rsid w:val="00C92EDE"/>
    <w:rsid w:val="00C9369D"/>
    <w:rsid w:val="00C93ECF"/>
    <w:rsid w:val="00C9403E"/>
    <w:rsid w:val="00C941FA"/>
    <w:rsid w:val="00C944FA"/>
    <w:rsid w:val="00C949AE"/>
    <w:rsid w:val="00C953E4"/>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937"/>
    <w:rsid w:val="00CC1FAE"/>
    <w:rsid w:val="00CC22AC"/>
    <w:rsid w:val="00CC253D"/>
    <w:rsid w:val="00CC2F2C"/>
    <w:rsid w:val="00CC33C5"/>
    <w:rsid w:val="00CC3D63"/>
    <w:rsid w:val="00CC5042"/>
    <w:rsid w:val="00CC694C"/>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6423"/>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65"/>
    <w:rsid w:val="00CF45E4"/>
    <w:rsid w:val="00CF465C"/>
    <w:rsid w:val="00CF4E0C"/>
    <w:rsid w:val="00CF5263"/>
    <w:rsid w:val="00CF54AB"/>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7FE"/>
    <w:rsid w:val="00D132B8"/>
    <w:rsid w:val="00D13BA9"/>
    <w:rsid w:val="00D14140"/>
    <w:rsid w:val="00D1458A"/>
    <w:rsid w:val="00D14757"/>
    <w:rsid w:val="00D1516C"/>
    <w:rsid w:val="00D154D6"/>
    <w:rsid w:val="00D16A03"/>
    <w:rsid w:val="00D16F69"/>
    <w:rsid w:val="00D20117"/>
    <w:rsid w:val="00D20584"/>
    <w:rsid w:val="00D20909"/>
    <w:rsid w:val="00D20F4C"/>
    <w:rsid w:val="00D2162C"/>
    <w:rsid w:val="00D2166F"/>
    <w:rsid w:val="00D21A3C"/>
    <w:rsid w:val="00D21AF2"/>
    <w:rsid w:val="00D22589"/>
    <w:rsid w:val="00D22D08"/>
    <w:rsid w:val="00D22F81"/>
    <w:rsid w:val="00D23BC7"/>
    <w:rsid w:val="00D24DB2"/>
    <w:rsid w:val="00D2685C"/>
    <w:rsid w:val="00D271E8"/>
    <w:rsid w:val="00D2776E"/>
    <w:rsid w:val="00D302FD"/>
    <w:rsid w:val="00D3098D"/>
    <w:rsid w:val="00D31C4F"/>
    <w:rsid w:val="00D3248D"/>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41AA"/>
    <w:rsid w:val="00D54CA5"/>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04C1"/>
    <w:rsid w:val="00D91293"/>
    <w:rsid w:val="00D91BE1"/>
    <w:rsid w:val="00D9294C"/>
    <w:rsid w:val="00D92B70"/>
    <w:rsid w:val="00D93094"/>
    <w:rsid w:val="00D93EE9"/>
    <w:rsid w:val="00D940F2"/>
    <w:rsid w:val="00D94252"/>
    <w:rsid w:val="00D9444F"/>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530C"/>
    <w:rsid w:val="00DA53AA"/>
    <w:rsid w:val="00DA59EE"/>
    <w:rsid w:val="00DA6085"/>
    <w:rsid w:val="00DA615D"/>
    <w:rsid w:val="00DA6E93"/>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83D"/>
    <w:rsid w:val="00DC6924"/>
    <w:rsid w:val="00DC70AC"/>
    <w:rsid w:val="00DC71F2"/>
    <w:rsid w:val="00DD05A7"/>
    <w:rsid w:val="00DD0808"/>
    <w:rsid w:val="00DD08DE"/>
    <w:rsid w:val="00DD0BBD"/>
    <w:rsid w:val="00DD0F46"/>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3D3"/>
    <w:rsid w:val="00DE446C"/>
    <w:rsid w:val="00DE4D6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EB4"/>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2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540E"/>
    <w:rsid w:val="00E355F5"/>
    <w:rsid w:val="00E35F64"/>
    <w:rsid w:val="00E36067"/>
    <w:rsid w:val="00E36A1B"/>
    <w:rsid w:val="00E377F9"/>
    <w:rsid w:val="00E37AC1"/>
    <w:rsid w:val="00E400F8"/>
    <w:rsid w:val="00E41600"/>
    <w:rsid w:val="00E42569"/>
    <w:rsid w:val="00E425CB"/>
    <w:rsid w:val="00E42696"/>
    <w:rsid w:val="00E43B06"/>
    <w:rsid w:val="00E43F35"/>
    <w:rsid w:val="00E43F37"/>
    <w:rsid w:val="00E4478E"/>
    <w:rsid w:val="00E44B52"/>
    <w:rsid w:val="00E44EF5"/>
    <w:rsid w:val="00E450ED"/>
    <w:rsid w:val="00E453C4"/>
    <w:rsid w:val="00E45B51"/>
    <w:rsid w:val="00E463AC"/>
    <w:rsid w:val="00E46D97"/>
    <w:rsid w:val="00E471BA"/>
    <w:rsid w:val="00E476B9"/>
    <w:rsid w:val="00E47D70"/>
    <w:rsid w:val="00E502A3"/>
    <w:rsid w:val="00E502AF"/>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2D3"/>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79A"/>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6FC"/>
    <w:rsid w:val="00EA3B5A"/>
    <w:rsid w:val="00EA410E"/>
    <w:rsid w:val="00EA4D97"/>
    <w:rsid w:val="00EA53C2"/>
    <w:rsid w:val="00EA5695"/>
    <w:rsid w:val="00EA6F9C"/>
    <w:rsid w:val="00EA7FCF"/>
    <w:rsid w:val="00EB0190"/>
    <w:rsid w:val="00EB03EB"/>
    <w:rsid w:val="00EB0BC4"/>
    <w:rsid w:val="00EB0CA3"/>
    <w:rsid w:val="00EB104F"/>
    <w:rsid w:val="00EB1B27"/>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E0E40"/>
    <w:rsid w:val="00EE1304"/>
    <w:rsid w:val="00EE16FA"/>
    <w:rsid w:val="00EE19E5"/>
    <w:rsid w:val="00EE36EC"/>
    <w:rsid w:val="00EE37D3"/>
    <w:rsid w:val="00EE38EA"/>
    <w:rsid w:val="00EE3B17"/>
    <w:rsid w:val="00EE3B68"/>
    <w:rsid w:val="00EE3C42"/>
    <w:rsid w:val="00EE5053"/>
    <w:rsid w:val="00EE534D"/>
    <w:rsid w:val="00EE5560"/>
    <w:rsid w:val="00EE5A83"/>
    <w:rsid w:val="00EE6F1E"/>
    <w:rsid w:val="00EE7911"/>
    <w:rsid w:val="00EF01E6"/>
    <w:rsid w:val="00EF079D"/>
    <w:rsid w:val="00EF1AFA"/>
    <w:rsid w:val="00EF22CC"/>
    <w:rsid w:val="00EF283C"/>
    <w:rsid w:val="00EF2CD1"/>
    <w:rsid w:val="00EF2E98"/>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72F5"/>
    <w:rsid w:val="00F174F5"/>
    <w:rsid w:val="00F17EAE"/>
    <w:rsid w:val="00F20E3D"/>
    <w:rsid w:val="00F21386"/>
    <w:rsid w:val="00F218D4"/>
    <w:rsid w:val="00F221AC"/>
    <w:rsid w:val="00F22233"/>
    <w:rsid w:val="00F2250A"/>
    <w:rsid w:val="00F226D2"/>
    <w:rsid w:val="00F2324D"/>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D3E"/>
    <w:rsid w:val="00F529F6"/>
    <w:rsid w:val="00F52BC7"/>
    <w:rsid w:val="00F534CF"/>
    <w:rsid w:val="00F53C6A"/>
    <w:rsid w:val="00F55043"/>
    <w:rsid w:val="00F5606A"/>
    <w:rsid w:val="00F57034"/>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0D"/>
    <w:rsid w:val="00F70DBE"/>
    <w:rsid w:val="00F7144F"/>
    <w:rsid w:val="00F71888"/>
    <w:rsid w:val="00F71BB8"/>
    <w:rsid w:val="00F72E43"/>
    <w:rsid w:val="00F732EC"/>
    <w:rsid w:val="00F73587"/>
    <w:rsid w:val="00F73D08"/>
    <w:rsid w:val="00F758DE"/>
    <w:rsid w:val="00F75F2F"/>
    <w:rsid w:val="00F760FD"/>
    <w:rsid w:val="00F76129"/>
    <w:rsid w:val="00F763F1"/>
    <w:rsid w:val="00F77049"/>
    <w:rsid w:val="00F77239"/>
    <w:rsid w:val="00F77F52"/>
    <w:rsid w:val="00F812C8"/>
    <w:rsid w:val="00F818AE"/>
    <w:rsid w:val="00F81B40"/>
    <w:rsid w:val="00F820C4"/>
    <w:rsid w:val="00F82656"/>
    <w:rsid w:val="00F83829"/>
    <w:rsid w:val="00F85BFC"/>
    <w:rsid w:val="00F85E49"/>
    <w:rsid w:val="00F8628A"/>
    <w:rsid w:val="00F863F7"/>
    <w:rsid w:val="00F8657A"/>
    <w:rsid w:val="00F87172"/>
    <w:rsid w:val="00F8736C"/>
    <w:rsid w:val="00F87424"/>
    <w:rsid w:val="00F87429"/>
    <w:rsid w:val="00F875EF"/>
    <w:rsid w:val="00F87F08"/>
    <w:rsid w:val="00F908B9"/>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C13"/>
    <w:rsid w:val="00FB5F17"/>
    <w:rsid w:val="00FB6165"/>
    <w:rsid w:val="00FB6543"/>
    <w:rsid w:val="00FB6750"/>
    <w:rsid w:val="00FB79EA"/>
    <w:rsid w:val="00FC0262"/>
    <w:rsid w:val="00FC03AB"/>
    <w:rsid w:val="00FC2F67"/>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50A8"/>
    <w:rsid w:val="00FF5241"/>
    <w:rsid w:val="00FF545B"/>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47CCE92C-6F48-4680-8ABC-046112D57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12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sz w:val="18"/>
      <w:szCs w:val="20"/>
    </w:rPr>
  </w:style>
  <w:style w:type="character" w:customStyle="1" w:styleId="TACChar">
    <w:name w:val="TAC Char"/>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リスト段落,列出段落,Lista1,?? ??,?????,????,列出段落1,中等深浅网格 1 - 着色 21,列表段落,¥¡¡¡¡ì¬º¥¹¥È¶ÎÂä,ÁÐ³ö¶ÎÂä,列表段落1,—ño’i—Ž,¥ê¥¹¥È¶ÎÂä"/>
    <w:basedOn w:val="a"/>
    <w:link w:val="Char3"/>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0">
    <w:name w:val="Char Char Char Char Char"/>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1646D0"/>
    <w:rPr>
      <w:rFonts w:eastAsia="돋움"/>
      <w:kern w:val="2"/>
      <w:szCs w:val="24"/>
    </w:rPr>
  </w:style>
  <w:style w:type="character" w:customStyle="1" w:styleId="Char3">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fa"/>
    <w:uiPriority w:val="34"/>
    <w:qFormat/>
    <w:rsid w:val="00E502AF"/>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408050">
      <w:bodyDiv w:val="1"/>
      <w:marLeft w:val="0"/>
      <w:marRight w:val="0"/>
      <w:marTop w:val="0"/>
      <w:marBottom w:val="0"/>
      <w:divBdr>
        <w:top w:val="none" w:sz="0" w:space="0" w:color="auto"/>
        <w:left w:val="none" w:sz="0" w:space="0" w:color="auto"/>
        <w:bottom w:val="none" w:sz="0" w:space="0" w:color="auto"/>
        <w:right w:val="none" w:sz="0" w:space="0" w:color="auto"/>
      </w:divBdr>
      <w:divsChild>
        <w:div w:id="1384598117">
          <w:marLeft w:val="1699"/>
          <w:marRight w:val="0"/>
          <w:marTop w:val="67"/>
          <w:marBottom w:val="0"/>
          <w:divBdr>
            <w:top w:val="none" w:sz="0" w:space="0" w:color="auto"/>
            <w:left w:val="none" w:sz="0" w:space="0" w:color="auto"/>
            <w:bottom w:val="none" w:sz="0" w:space="0" w:color="auto"/>
            <w:right w:val="none" w:sz="0" w:space="0" w:color="auto"/>
          </w:divBdr>
        </w:div>
      </w:divsChild>
    </w:div>
    <w:div w:id="337124047">
      <w:bodyDiv w:val="1"/>
      <w:marLeft w:val="0"/>
      <w:marRight w:val="0"/>
      <w:marTop w:val="0"/>
      <w:marBottom w:val="0"/>
      <w:divBdr>
        <w:top w:val="none" w:sz="0" w:space="0" w:color="auto"/>
        <w:left w:val="none" w:sz="0" w:space="0" w:color="auto"/>
        <w:bottom w:val="none" w:sz="0" w:space="0" w:color="auto"/>
        <w:right w:val="none" w:sz="0" w:space="0" w:color="auto"/>
      </w:divBdr>
      <w:divsChild>
        <w:div w:id="895436685">
          <w:marLeft w:val="1699"/>
          <w:marRight w:val="0"/>
          <w:marTop w:val="67"/>
          <w:marBottom w:val="0"/>
          <w:divBdr>
            <w:top w:val="none" w:sz="0" w:space="0" w:color="auto"/>
            <w:left w:val="none" w:sz="0" w:space="0" w:color="auto"/>
            <w:bottom w:val="none" w:sz="0" w:space="0" w:color="auto"/>
            <w:right w:val="none" w:sz="0" w:space="0" w:color="auto"/>
          </w:divBdr>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258672">
      <w:bodyDiv w:val="1"/>
      <w:marLeft w:val="0"/>
      <w:marRight w:val="0"/>
      <w:marTop w:val="0"/>
      <w:marBottom w:val="0"/>
      <w:divBdr>
        <w:top w:val="none" w:sz="0" w:space="0" w:color="auto"/>
        <w:left w:val="none" w:sz="0" w:space="0" w:color="auto"/>
        <w:bottom w:val="none" w:sz="0" w:space="0" w:color="auto"/>
        <w:right w:val="none" w:sz="0" w:space="0" w:color="auto"/>
      </w:divBdr>
      <w:divsChild>
        <w:div w:id="1211109575">
          <w:marLeft w:val="1699"/>
          <w:marRight w:val="0"/>
          <w:marTop w:val="67"/>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0645190">
      <w:bodyDiv w:val="1"/>
      <w:marLeft w:val="0"/>
      <w:marRight w:val="0"/>
      <w:marTop w:val="0"/>
      <w:marBottom w:val="0"/>
      <w:divBdr>
        <w:top w:val="none" w:sz="0" w:space="0" w:color="auto"/>
        <w:left w:val="none" w:sz="0" w:space="0" w:color="auto"/>
        <w:bottom w:val="none" w:sz="0" w:space="0" w:color="auto"/>
        <w:right w:val="none" w:sz="0" w:space="0" w:color="auto"/>
      </w:divBdr>
      <w:divsChild>
        <w:div w:id="2131364157">
          <w:marLeft w:val="1699"/>
          <w:marRight w:val="0"/>
          <w:marTop w:val="67"/>
          <w:marBottom w:val="0"/>
          <w:divBdr>
            <w:top w:val="none" w:sz="0" w:space="0" w:color="auto"/>
            <w:left w:val="none" w:sz="0" w:space="0" w:color="auto"/>
            <w:bottom w:val="none" w:sz="0" w:space="0" w:color="auto"/>
            <w:right w:val="none" w:sz="0" w:space="0" w:color="auto"/>
          </w:divBdr>
        </w:div>
      </w:divsChild>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1780</Words>
  <Characters>10146</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R4-115801_TP_MPR MASK in single CC</vt:lpstr>
      <vt:lpstr>R4-115801_TP_MPR MASK in single CC</vt:lpstr>
    </vt:vector>
  </TitlesOfParts>
  <Company>LGE</Company>
  <LinksUpToDate>false</LinksUpToDate>
  <CharactersWithSpaces>11903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Suhwan Lim</cp:lastModifiedBy>
  <cp:revision>2</cp:revision>
  <cp:lastPrinted>2015-01-30T00:55:00Z</cp:lastPrinted>
  <dcterms:created xsi:type="dcterms:W3CDTF">2019-11-08T08:23:00Z</dcterms:created>
  <dcterms:modified xsi:type="dcterms:W3CDTF">2019-11-08T08:23:00Z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-223417307</vt:i4>
  </property>
  <property fmtid="{D5CDD505-2E9C-101B-9397-08002B2CF9AE}" pid="3" name="_NewReviewCycle">
    <vt:lpwstr/>
  </property>
  <property fmtid="{D5CDD505-2E9C-101B-9397-08002B2CF9AE}" pid="4" name="_EmailSubject">
    <vt:lpwstr>Some revisions to TP1</vt:lpwstr>
  </property>
  <property fmtid="{D5CDD505-2E9C-101B-9397-08002B2CF9AE}" pid="5" name="_AuthorEmail">
    <vt:lpwstr>kgulati@qti.qualcomm.com</vt:lpwstr>
  </property>
  <property fmtid="{D5CDD505-2E9C-101B-9397-08002B2CF9AE}" pid="6" name="_AuthorEmailDisplayName">
    <vt:lpwstr>Gulati, Kapil</vt:lpwstr>
  </property>
  <property fmtid="{D5CDD505-2E9C-101B-9397-08002B2CF9AE}" pid="7" name="_ReviewingToolsShownOnce">
    <vt:lpwstr/>
  </property>
</Properties>
</file>